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780619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486F1D">
        <w:t>5</w:t>
      </w:r>
      <w:r w:rsidRPr="00CE0424">
        <w:tab/>
      </w:r>
      <w:r w:rsidR="00091557" w:rsidRPr="00CE0424">
        <w:rPr>
          <w:sz w:val="32"/>
          <w:szCs w:val="32"/>
        </w:rPr>
        <w:t>R</w:t>
      </w:r>
      <w:r w:rsidR="008F1C4E">
        <w:rPr>
          <w:sz w:val="32"/>
          <w:szCs w:val="32"/>
        </w:rPr>
        <w:t>1</w:t>
      </w:r>
      <w:r w:rsidR="00091557" w:rsidRPr="00CE0424">
        <w:rPr>
          <w:sz w:val="32"/>
          <w:szCs w:val="32"/>
        </w:rPr>
        <w:t>-</w:t>
      </w:r>
      <w:r w:rsidR="00AF7CEF" w:rsidRPr="006C3F15">
        <w:rPr>
          <w:sz w:val="32"/>
          <w:szCs w:val="32"/>
        </w:rPr>
        <w:t>1813638</w:t>
      </w:r>
    </w:p>
    <w:p w14:paraId="51C3D3E7" w14:textId="4BCD36A8" w:rsidR="00E90E49" w:rsidRPr="00CE0424" w:rsidRDefault="00486F1D" w:rsidP="00311702">
      <w:pPr>
        <w:pStyle w:val="3GPPHeader"/>
      </w:pPr>
      <w:r>
        <w:t>Spokane</w:t>
      </w:r>
      <w:r w:rsidR="0027144F" w:rsidRPr="00CE0BF7">
        <w:t xml:space="preserve">, </w:t>
      </w:r>
      <w:r>
        <w:t>WA, US</w:t>
      </w:r>
      <w:r w:rsidR="0027144F" w:rsidRPr="00CE0BF7">
        <w:t xml:space="preserve">, </w:t>
      </w:r>
      <w:r>
        <w:t>November</w:t>
      </w:r>
      <w:r w:rsidR="00CE0BF7" w:rsidRPr="00CE0BF7">
        <w:t xml:space="preserve"> </w:t>
      </w:r>
      <w:r>
        <w:t>12</w:t>
      </w:r>
      <w:r w:rsidR="00FE7FD8">
        <w:rPr>
          <w:vertAlign w:val="superscript"/>
        </w:rPr>
        <w:t>th</w:t>
      </w:r>
      <w:r w:rsidR="00CE0BF7" w:rsidRPr="00CE0BF7">
        <w:t xml:space="preserve"> – </w:t>
      </w:r>
      <w:r w:rsidR="00BB10A7">
        <w:t>1</w:t>
      </w:r>
      <w:r>
        <w:t>6</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AAB9A32" w:rsidR="00E90E49" w:rsidRPr="003675F5" w:rsidRDefault="00E90E49" w:rsidP="00311702">
      <w:pPr>
        <w:pStyle w:val="3GPPHeader"/>
        <w:rPr>
          <w:sz w:val="22"/>
          <w:szCs w:val="22"/>
          <w:lang w:val="en-US"/>
        </w:rPr>
      </w:pPr>
      <w:r w:rsidRPr="003675F5">
        <w:rPr>
          <w:sz w:val="22"/>
          <w:szCs w:val="22"/>
          <w:lang w:val="en-US"/>
        </w:rPr>
        <w:t>Agenda Item:</w:t>
      </w:r>
      <w:r w:rsidRPr="003675F5">
        <w:rPr>
          <w:sz w:val="22"/>
          <w:szCs w:val="22"/>
          <w:lang w:val="en-US"/>
        </w:rPr>
        <w:tab/>
      </w:r>
      <w:r w:rsidR="00C93FB9" w:rsidRPr="00A73224">
        <w:rPr>
          <w:sz w:val="22"/>
          <w:szCs w:val="22"/>
          <w:lang w:val="en-US"/>
        </w:rPr>
        <w:t>7.2.4.1.1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1F25C49" w:rsidR="00E90E49" w:rsidRPr="00CE0424" w:rsidRDefault="003D3C45" w:rsidP="00311702">
      <w:pPr>
        <w:pStyle w:val="3GPPHeader"/>
        <w:rPr>
          <w:sz w:val="22"/>
          <w:szCs w:val="22"/>
        </w:rPr>
      </w:pPr>
      <w:r>
        <w:rPr>
          <w:sz w:val="22"/>
          <w:szCs w:val="22"/>
        </w:rPr>
        <w:t>Title:</w:t>
      </w:r>
      <w:r w:rsidR="00E90E49" w:rsidRPr="00CE0424">
        <w:rPr>
          <w:sz w:val="22"/>
          <w:szCs w:val="22"/>
        </w:rPr>
        <w:tab/>
      </w:r>
      <w:r w:rsidR="00295A4F" w:rsidRPr="00A73224">
        <w:rPr>
          <w:sz w:val="22"/>
          <w:szCs w:val="22"/>
        </w:rPr>
        <w:t xml:space="preserve">Physical layer structure for </w:t>
      </w:r>
      <w:r w:rsidR="00B93448" w:rsidRPr="00A73224">
        <w:rPr>
          <w:sz w:val="22"/>
          <w:szCs w:val="22"/>
        </w:rPr>
        <w:t xml:space="preserve">SL </w:t>
      </w:r>
      <w:r w:rsidR="00295A4F" w:rsidRPr="00A73224">
        <w:rPr>
          <w:sz w:val="22"/>
          <w:szCs w:val="22"/>
        </w:rPr>
        <w:t>NR V2X</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73224">
        <w:rPr>
          <w:sz w:val="22"/>
          <w:szCs w:val="22"/>
        </w:rPr>
        <w:t>Discussion, Decision</w:t>
      </w:r>
    </w:p>
    <w:p w14:paraId="76893D37" w14:textId="77777777" w:rsidR="00E90E49" w:rsidRPr="00CE0424" w:rsidRDefault="00E90E49" w:rsidP="00E90E49"/>
    <w:p w14:paraId="09FE4FCF" w14:textId="5F39CD0B" w:rsidR="00E90E49" w:rsidRPr="00CE0424" w:rsidRDefault="00230D18" w:rsidP="00CE0424">
      <w:pPr>
        <w:pStyle w:val="Heading1"/>
      </w:pPr>
      <w:r>
        <w:t>1</w:t>
      </w:r>
      <w:r>
        <w:tab/>
      </w:r>
      <w:r w:rsidR="00E90E49" w:rsidRPr="00CE0424">
        <w:t>Introduction</w:t>
      </w:r>
      <w:r w:rsidR="006F2E20">
        <w:t xml:space="preserve"> </w:t>
      </w:r>
    </w:p>
    <w:p w14:paraId="6905F018" w14:textId="29A30473" w:rsidR="00820DC5" w:rsidRDefault="006F2E20" w:rsidP="00CE0424">
      <w:pPr>
        <w:pStyle w:val="BodyText"/>
      </w:pPr>
      <w:r w:rsidRPr="00DA2911">
        <w:t xml:space="preserve">RAN plenary #80 approved a study item on NR V2X </w:t>
      </w:r>
      <w:r w:rsidRPr="00DA2911">
        <w:fldChar w:fldCharType="begin"/>
      </w:r>
      <w:r w:rsidRPr="00DA2911">
        <w:instrText xml:space="preserve"> REF _Ref517523976 \r \h </w:instrText>
      </w:r>
      <w:r>
        <w:instrText xml:space="preserve"> \* MERGEFORMAT </w:instrText>
      </w:r>
      <w:r w:rsidRPr="00DA2911">
        <w:fldChar w:fldCharType="separate"/>
      </w:r>
      <w:r w:rsidR="00EB5A9A">
        <w:t>[1]</w:t>
      </w:r>
      <w:r w:rsidRPr="00DA2911">
        <w:fldChar w:fldCharType="end"/>
      </w:r>
      <w:r w:rsidRPr="00DA2911">
        <w:t>. This study item targets, among other objectives, identifying technical solutions for a</w:t>
      </w:r>
      <w:r w:rsidR="00807D70">
        <w:t>n</w:t>
      </w:r>
      <w:r w:rsidRPr="00DA2911">
        <w:t xml:space="preserve"> NR </w:t>
      </w:r>
      <w:proofErr w:type="spellStart"/>
      <w:r w:rsidRPr="00DA2911">
        <w:t>sidelink</w:t>
      </w:r>
      <w:proofErr w:type="spellEnd"/>
      <w:r w:rsidRPr="00DA2911">
        <w:t xml:space="preserve"> design to meet the requirements of advanced V2X services as identified in</w:t>
      </w:r>
      <w:r w:rsidR="003B5C26">
        <w:t xml:space="preserve"> </w:t>
      </w:r>
      <w:r w:rsidR="003B5C26">
        <w:fldChar w:fldCharType="begin"/>
      </w:r>
      <w:r w:rsidR="003B5C26">
        <w:instrText xml:space="preserve"> REF _Ref528573494 \r \h </w:instrText>
      </w:r>
      <w:r w:rsidR="003B5C26">
        <w:fldChar w:fldCharType="separate"/>
      </w:r>
      <w:r w:rsidR="00EB5A9A">
        <w:t>[2]</w:t>
      </w:r>
      <w:r w:rsidR="003B5C26">
        <w:fldChar w:fldCharType="end"/>
      </w:r>
      <w:r w:rsidRPr="00DA2911">
        <w:t>. In RAN1</w:t>
      </w:r>
      <w:r w:rsidR="009A29DA">
        <w:t xml:space="preserve"> </w:t>
      </w:r>
      <w:r w:rsidRPr="00DA2911">
        <w:t>#94</w:t>
      </w:r>
      <w:r>
        <w:t>bis</w:t>
      </w:r>
      <w:r w:rsidRPr="00DA2911">
        <w:t xml:space="preserve">, </w:t>
      </w:r>
      <w:r w:rsidR="00FB69B0">
        <w:t>some</w:t>
      </w:r>
      <w:r w:rsidRPr="00DA2911">
        <w:t xml:space="preserve"> agreements were made related to </w:t>
      </w:r>
      <w:r w:rsidR="00757FF5">
        <w:t xml:space="preserve">numerologies and </w:t>
      </w:r>
      <w:r w:rsidRPr="00DA2911">
        <w:t>PHY channels and their multiplexing.</w:t>
      </w:r>
    </w:p>
    <w:p w14:paraId="377E726F" w14:textId="67DD6235" w:rsidR="00295A4F" w:rsidRDefault="00295A4F" w:rsidP="00CE0424">
      <w:pPr>
        <w:pStyle w:val="BodyText"/>
      </w:pPr>
      <w:r>
        <w:t xml:space="preserve">In this contribution we </w:t>
      </w:r>
      <w:r w:rsidR="0088153D">
        <w:t xml:space="preserve">continue our </w:t>
      </w:r>
      <w:r>
        <w:t>discuss</w:t>
      </w:r>
      <w:r w:rsidR="0088153D">
        <w:t xml:space="preserve">ion on various aspects of </w:t>
      </w:r>
      <w:r>
        <w:t xml:space="preserve">PHY layer </w:t>
      </w:r>
      <w:r w:rsidR="0088153D">
        <w:t xml:space="preserve">structure </w:t>
      </w:r>
      <w:r>
        <w:t xml:space="preserve">for </w:t>
      </w:r>
      <w:r w:rsidR="00310F1D">
        <w:t xml:space="preserve">SL </w:t>
      </w:r>
      <w:r>
        <w:t>NR V2X</w:t>
      </w:r>
      <w:r w:rsidR="00C311F9">
        <w:t xml:space="preserve">, including the need of </w:t>
      </w:r>
      <w:proofErr w:type="spellStart"/>
      <w:r w:rsidR="00C311F9">
        <w:t>sidelink</w:t>
      </w:r>
      <w:proofErr w:type="spellEnd"/>
      <w:r w:rsidR="00C311F9">
        <w:t xml:space="preserve"> bandwidth part and re</w:t>
      </w:r>
      <w:r w:rsidR="00134AFD">
        <w:t xml:space="preserve">source pool, waveform and numerology, </w:t>
      </w:r>
      <w:r w:rsidR="009730BD">
        <w:t xml:space="preserve">PHY channels multiplexing and </w:t>
      </w:r>
      <w:r w:rsidR="00FB5C64">
        <w:t>reference signals</w:t>
      </w:r>
      <w:r w:rsidR="009F555F">
        <w:t>’</w:t>
      </w:r>
      <w:r w:rsidR="00134AFD">
        <w:t xml:space="preserve"> design.</w:t>
      </w:r>
    </w:p>
    <w:p w14:paraId="382E7429" w14:textId="07BDB315" w:rsidR="006F2E20" w:rsidRDefault="006F2E20" w:rsidP="008B7834">
      <w:pPr>
        <w:pStyle w:val="Heading1"/>
      </w:pPr>
      <w:r>
        <w:t xml:space="preserve">2 </w:t>
      </w:r>
      <w:r w:rsidR="007E4276">
        <w:tab/>
      </w:r>
      <w:proofErr w:type="spellStart"/>
      <w:r w:rsidR="00C05EB9" w:rsidRPr="008B7834">
        <w:t>Sidelink</w:t>
      </w:r>
      <w:proofErr w:type="spellEnd"/>
      <w:r w:rsidR="00C05EB9" w:rsidRPr="008B7834">
        <w:t xml:space="preserve"> bandwidth part and resource pools</w:t>
      </w:r>
    </w:p>
    <w:p w14:paraId="3577277F" w14:textId="1D39D04E" w:rsidR="000B6CEF" w:rsidRPr="00DA2911" w:rsidRDefault="000B6CEF" w:rsidP="000B6CEF">
      <w:pPr>
        <w:rPr>
          <w:rFonts w:ascii="Arial" w:hAnsi="Arial" w:cs="Arial"/>
          <w:lang w:eastAsia="zh-CN"/>
        </w:rPr>
      </w:pPr>
      <w:r w:rsidRPr="00DA2911">
        <w:rPr>
          <w:rFonts w:ascii="Arial" w:hAnsi="Arial" w:cs="Arial"/>
          <w:lang w:eastAsia="zh-CN"/>
        </w:rPr>
        <w:t>In RAN1</w:t>
      </w:r>
      <w:r w:rsidR="003B22F4">
        <w:rPr>
          <w:rFonts w:ascii="Arial" w:hAnsi="Arial" w:cs="Arial"/>
          <w:lang w:eastAsia="zh-CN"/>
        </w:rPr>
        <w:t xml:space="preserve"> </w:t>
      </w:r>
      <w:r w:rsidRPr="00DA2911">
        <w:rPr>
          <w:rFonts w:ascii="Arial" w:hAnsi="Arial" w:cs="Arial"/>
          <w:lang w:eastAsia="zh-CN"/>
        </w:rPr>
        <w:t>#94</w:t>
      </w:r>
      <w:r>
        <w:rPr>
          <w:rFonts w:ascii="Arial" w:hAnsi="Arial" w:cs="Arial"/>
          <w:lang w:eastAsia="zh-CN"/>
        </w:rPr>
        <w:t>bis</w:t>
      </w:r>
      <w:r w:rsidRPr="00DA2911">
        <w:rPr>
          <w:rFonts w:ascii="Arial" w:hAnsi="Arial" w:cs="Arial"/>
          <w:lang w:eastAsia="zh-CN"/>
        </w:rPr>
        <w:t xml:space="preserve">, the following agreement was made with respect to </w:t>
      </w:r>
      <w:r>
        <w:rPr>
          <w:rFonts w:ascii="Arial" w:hAnsi="Arial" w:cs="Arial"/>
          <w:lang w:eastAsia="zh-CN"/>
        </w:rPr>
        <w:t>resource pools and bandwidth part.</w:t>
      </w:r>
    </w:p>
    <w:tbl>
      <w:tblPr>
        <w:tblStyle w:val="TableGrid"/>
        <w:tblW w:w="0" w:type="auto"/>
        <w:tblLook w:val="04A0" w:firstRow="1" w:lastRow="0" w:firstColumn="1" w:lastColumn="0" w:noHBand="0" w:noVBand="1"/>
      </w:tblPr>
      <w:tblGrid>
        <w:gridCol w:w="9629"/>
      </w:tblGrid>
      <w:tr w:rsidR="000B6CEF" w:rsidRPr="006C1660" w14:paraId="73FD75CB" w14:textId="77777777" w:rsidTr="00715E91">
        <w:tc>
          <w:tcPr>
            <w:tcW w:w="9629" w:type="dxa"/>
          </w:tcPr>
          <w:p w14:paraId="3732F42D" w14:textId="77777777" w:rsidR="000B6CEF" w:rsidRPr="008B7834" w:rsidRDefault="000B6CEF" w:rsidP="00715E91">
            <w:pPr>
              <w:rPr>
                <w:rFonts w:ascii="Times" w:hAnsi="Times" w:cs="Times"/>
                <w:sz w:val="20"/>
                <w:szCs w:val="20"/>
                <w:lang w:eastAsia="x-none"/>
              </w:rPr>
            </w:pPr>
            <w:r w:rsidRPr="008B7834">
              <w:rPr>
                <w:rFonts w:ascii="Times" w:hAnsi="Times" w:cs="Times"/>
                <w:highlight w:val="green"/>
                <w:lang w:eastAsia="x-none"/>
              </w:rPr>
              <w:t>Agreements</w:t>
            </w:r>
            <w:r w:rsidRPr="008B7834">
              <w:rPr>
                <w:rFonts w:ascii="Times" w:hAnsi="Times" w:cs="Times"/>
                <w:lang w:eastAsia="x-none"/>
              </w:rPr>
              <w:t>:</w:t>
            </w:r>
          </w:p>
          <w:p w14:paraId="38CE2F4D" w14:textId="77777777" w:rsidR="000B6CEF" w:rsidRPr="008B7834" w:rsidRDefault="000B6CEF" w:rsidP="00715E91">
            <w:pPr>
              <w:pStyle w:val="bullet1"/>
              <w:rPr>
                <w:rFonts w:cs="Times"/>
                <w:sz w:val="20"/>
                <w:szCs w:val="20"/>
                <w:lang w:val="en-US"/>
              </w:rPr>
            </w:pPr>
            <w:r w:rsidRPr="00A05F90">
              <w:rPr>
                <w:rFonts w:cs="Times"/>
                <w:szCs w:val="20"/>
                <w:lang w:val="en-US"/>
              </w:rPr>
              <w:t xml:space="preserve">At least resource pool is </w:t>
            </w:r>
            <w:r w:rsidRPr="00A05F90">
              <w:rPr>
                <w:rFonts w:cs="Times"/>
                <w:szCs w:val="20"/>
                <w:lang w:val="en-US" w:eastAsia="ko-KR"/>
              </w:rPr>
              <w:t>supported</w:t>
            </w:r>
            <w:r w:rsidRPr="008B7834">
              <w:rPr>
                <w:rFonts w:cs="Times"/>
                <w:szCs w:val="20"/>
                <w:lang w:val="en-US"/>
              </w:rPr>
              <w:t xml:space="preserve"> for NR </w:t>
            </w:r>
            <w:proofErr w:type="spellStart"/>
            <w:r w:rsidRPr="008B7834">
              <w:rPr>
                <w:rFonts w:cs="Times"/>
                <w:szCs w:val="20"/>
                <w:lang w:val="en-US"/>
              </w:rPr>
              <w:t>sidelink</w:t>
            </w:r>
            <w:proofErr w:type="spellEnd"/>
          </w:p>
          <w:p w14:paraId="58F9655A" w14:textId="77777777" w:rsidR="000B6CEF" w:rsidRPr="008B7834" w:rsidRDefault="000B6CEF" w:rsidP="00715E91">
            <w:pPr>
              <w:pStyle w:val="bullet2"/>
              <w:rPr>
                <w:rFonts w:cs="Times"/>
                <w:sz w:val="20"/>
                <w:szCs w:val="20"/>
                <w:lang w:val="en-US"/>
              </w:rPr>
            </w:pPr>
            <w:r w:rsidRPr="00A05F90">
              <w:rPr>
                <w:rFonts w:cs="Times"/>
                <w:szCs w:val="20"/>
                <w:lang w:val="en-US" w:eastAsia="ko-KR"/>
              </w:rPr>
              <w:t xml:space="preserve">Resource pool is a set of time and frequency resources that can be used for </w:t>
            </w:r>
            <w:proofErr w:type="spellStart"/>
            <w:r w:rsidRPr="00A05F90">
              <w:rPr>
                <w:rFonts w:cs="Times"/>
                <w:szCs w:val="20"/>
                <w:lang w:val="en-US" w:eastAsia="ko-KR"/>
              </w:rPr>
              <w:t>sidelink</w:t>
            </w:r>
            <w:proofErr w:type="spellEnd"/>
            <w:r w:rsidRPr="00A05F90">
              <w:rPr>
                <w:rFonts w:cs="Times"/>
                <w:szCs w:val="20"/>
                <w:lang w:val="en-US" w:eastAsia="ko-KR"/>
              </w:rPr>
              <w:t xml:space="preserve"> transmission and/or reception.</w:t>
            </w:r>
          </w:p>
          <w:p w14:paraId="72B2195D" w14:textId="77777777" w:rsidR="000B6CEF" w:rsidRPr="008B7834" w:rsidRDefault="000B6CEF" w:rsidP="00715E91">
            <w:pPr>
              <w:pStyle w:val="bullet3"/>
              <w:rPr>
                <w:rFonts w:cs="Times"/>
                <w:sz w:val="20"/>
                <w:szCs w:val="20"/>
                <w:lang w:val="en-US"/>
              </w:rPr>
            </w:pPr>
            <w:r w:rsidRPr="00A05F90">
              <w:rPr>
                <w:rFonts w:cs="Times"/>
                <w:szCs w:val="20"/>
                <w:lang w:val="en-US" w:eastAsia="ko-KR"/>
              </w:rPr>
              <w:t>FFS whether a resource pool consists of contiguous resources in time and/or frequency.</w:t>
            </w:r>
          </w:p>
          <w:p w14:paraId="358405AA" w14:textId="77777777" w:rsidR="000B6CEF" w:rsidRPr="008B7834" w:rsidRDefault="000B6CEF" w:rsidP="00715E91">
            <w:pPr>
              <w:pStyle w:val="bullet3"/>
              <w:rPr>
                <w:rFonts w:cs="Times"/>
                <w:sz w:val="20"/>
                <w:szCs w:val="20"/>
                <w:lang w:val="en-US"/>
              </w:rPr>
            </w:pPr>
            <w:r w:rsidRPr="00A05F90">
              <w:rPr>
                <w:rFonts w:cs="Times"/>
                <w:szCs w:val="20"/>
                <w:lang w:val="en-US" w:eastAsia="ko-KR"/>
              </w:rPr>
              <w:t>A resource pool is inside the RF bandwidth of the UE.</w:t>
            </w:r>
          </w:p>
          <w:p w14:paraId="24DA0E6C" w14:textId="77777777" w:rsidR="000B6CEF" w:rsidRPr="008B7834" w:rsidRDefault="000B6CEF" w:rsidP="00715E91">
            <w:pPr>
              <w:pStyle w:val="bullet3"/>
              <w:rPr>
                <w:rFonts w:cs="Times"/>
                <w:sz w:val="20"/>
                <w:szCs w:val="20"/>
                <w:lang w:val="en-US"/>
              </w:rPr>
            </w:pPr>
            <w:r w:rsidRPr="00A05F90">
              <w:rPr>
                <w:rFonts w:cs="Times"/>
                <w:szCs w:val="20"/>
                <w:lang w:val="en-US" w:eastAsia="ko-KR"/>
              </w:rPr>
              <w:t xml:space="preserve">FFS how </w:t>
            </w:r>
            <w:proofErr w:type="spellStart"/>
            <w:r w:rsidRPr="00A05F90">
              <w:rPr>
                <w:rFonts w:cs="Times"/>
                <w:szCs w:val="20"/>
                <w:lang w:val="en-US" w:eastAsia="ko-KR"/>
              </w:rPr>
              <w:t>gNB</w:t>
            </w:r>
            <w:proofErr w:type="spellEnd"/>
            <w:r w:rsidRPr="00A05F90">
              <w:rPr>
                <w:rFonts w:cs="Times"/>
                <w:szCs w:val="20"/>
                <w:lang w:val="en-US" w:eastAsia="ko-KR"/>
              </w:rPr>
              <w:t xml:space="preserve"> and other UEs know the RF bandwidth of the UE</w:t>
            </w:r>
          </w:p>
          <w:p w14:paraId="5C67F988" w14:textId="77777777" w:rsidR="000B6CEF" w:rsidRPr="008B7834" w:rsidRDefault="000B6CEF" w:rsidP="00715E91">
            <w:pPr>
              <w:pStyle w:val="bullet2"/>
              <w:rPr>
                <w:rFonts w:cs="Times"/>
                <w:sz w:val="20"/>
                <w:szCs w:val="20"/>
                <w:lang w:val="en-US"/>
              </w:rPr>
            </w:pPr>
            <w:r w:rsidRPr="00A05F90">
              <w:rPr>
                <w:rFonts w:cs="Times"/>
                <w:szCs w:val="20"/>
                <w:lang w:val="en-US"/>
              </w:rPr>
              <w:t>FFS if BWP (if defined) can be used to in defining at least part of resource pool</w:t>
            </w:r>
          </w:p>
          <w:p w14:paraId="1BDCCE5E" w14:textId="77777777" w:rsidR="000B6CEF" w:rsidRPr="008B7834" w:rsidRDefault="000B6CEF" w:rsidP="00715E91">
            <w:pPr>
              <w:pStyle w:val="bullet2"/>
              <w:rPr>
                <w:rFonts w:cs="Times"/>
                <w:sz w:val="20"/>
                <w:szCs w:val="20"/>
                <w:lang w:val="en-US"/>
              </w:rPr>
            </w:pPr>
            <w:r w:rsidRPr="00A05F90">
              <w:rPr>
                <w:rFonts w:cs="Times"/>
                <w:szCs w:val="20"/>
                <w:lang w:val="en-US" w:eastAsia="ko-KR"/>
              </w:rPr>
              <w:t>FFS if the numerology of a resource pool is indicated as a part of (pre-)configuration for resource pool, carrier, band, or BWP (if defined)</w:t>
            </w:r>
          </w:p>
          <w:p w14:paraId="00E5BE93" w14:textId="77777777" w:rsidR="000B6CEF" w:rsidRPr="008B7834" w:rsidRDefault="000B6CEF" w:rsidP="00715E91">
            <w:pPr>
              <w:pStyle w:val="bullet2"/>
              <w:rPr>
                <w:rFonts w:cs="Times"/>
                <w:sz w:val="20"/>
                <w:szCs w:val="20"/>
                <w:lang w:val="en-US"/>
              </w:rPr>
            </w:pPr>
            <w:r w:rsidRPr="00A05F90">
              <w:rPr>
                <w:rFonts w:cs="Times"/>
                <w:szCs w:val="20"/>
                <w:lang w:val="en-US" w:eastAsia="ko-KR"/>
              </w:rPr>
              <w:t>UE assumes a single numerology in using a resource pool.</w:t>
            </w:r>
          </w:p>
          <w:p w14:paraId="08CCB964" w14:textId="77777777" w:rsidR="000B6CEF" w:rsidRPr="008B7834" w:rsidRDefault="000B6CEF" w:rsidP="00715E91">
            <w:pPr>
              <w:pStyle w:val="bullet2"/>
              <w:rPr>
                <w:rFonts w:cs="Times"/>
                <w:sz w:val="20"/>
                <w:szCs w:val="20"/>
                <w:lang w:val="en-US"/>
              </w:rPr>
            </w:pPr>
            <w:r w:rsidRPr="00A05F90">
              <w:rPr>
                <w:rFonts w:cs="Times"/>
                <w:szCs w:val="20"/>
                <w:lang w:val="en-US" w:eastAsia="ko-KR"/>
              </w:rPr>
              <w:t>M</w:t>
            </w:r>
            <w:r w:rsidRPr="00A05F90">
              <w:rPr>
                <w:rFonts w:cs="Times"/>
                <w:szCs w:val="20"/>
                <w:lang w:val="en-US"/>
              </w:rPr>
              <w:t xml:space="preserve">ultiple resource pools </w:t>
            </w:r>
            <w:r w:rsidRPr="008B7834">
              <w:rPr>
                <w:rFonts w:cs="Times"/>
                <w:szCs w:val="20"/>
                <w:lang w:val="en-US" w:eastAsia="ko-KR"/>
              </w:rPr>
              <w:t>can</w:t>
            </w:r>
            <w:r w:rsidRPr="008B7834">
              <w:rPr>
                <w:rFonts w:cs="Times"/>
                <w:szCs w:val="20"/>
                <w:lang w:val="en-US"/>
              </w:rPr>
              <w:t xml:space="preserve"> be configured to a single UE</w:t>
            </w:r>
            <w:r w:rsidRPr="008B7834">
              <w:rPr>
                <w:rFonts w:cs="Times"/>
                <w:szCs w:val="20"/>
                <w:lang w:val="en-US" w:eastAsia="ko-KR"/>
              </w:rPr>
              <w:t xml:space="preserve"> </w:t>
            </w:r>
            <w:proofErr w:type="gramStart"/>
            <w:r w:rsidRPr="008B7834">
              <w:rPr>
                <w:rFonts w:cs="Times"/>
                <w:szCs w:val="20"/>
                <w:lang w:val="en-US" w:eastAsia="ko-KR"/>
              </w:rPr>
              <w:t>in a given</w:t>
            </w:r>
            <w:proofErr w:type="gramEnd"/>
            <w:r w:rsidRPr="008B7834">
              <w:rPr>
                <w:rFonts w:cs="Times"/>
                <w:szCs w:val="20"/>
                <w:lang w:val="en-US" w:eastAsia="ko-KR"/>
              </w:rPr>
              <w:t xml:space="preserve"> carrier.</w:t>
            </w:r>
          </w:p>
          <w:p w14:paraId="30F0D658" w14:textId="77777777" w:rsidR="000B6CEF" w:rsidRPr="008B7834" w:rsidRDefault="000B6CEF" w:rsidP="00715E91">
            <w:pPr>
              <w:pStyle w:val="bullet3"/>
              <w:rPr>
                <w:rFonts w:cs="Times"/>
                <w:sz w:val="20"/>
                <w:szCs w:val="20"/>
                <w:lang w:val="en-US"/>
              </w:rPr>
            </w:pPr>
            <w:r w:rsidRPr="00A05F90">
              <w:rPr>
                <w:rFonts w:cs="Times"/>
                <w:szCs w:val="20"/>
                <w:lang w:val="en-US" w:eastAsia="ko-KR"/>
              </w:rPr>
              <w:t>FFS how to use multiple resource pools when (pre-)configured.</w:t>
            </w:r>
          </w:p>
          <w:p w14:paraId="225BC8F9" w14:textId="77777777" w:rsidR="000B6CEF" w:rsidRPr="008B7834" w:rsidRDefault="000B6CEF" w:rsidP="00715E91">
            <w:pPr>
              <w:pStyle w:val="bullet1"/>
              <w:rPr>
                <w:rFonts w:cs="Times"/>
                <w:sz w:val="20"/>
                <w:szCs w:val="20"/>
                <w:lang w:val="en-US"/>
              </w:rPr>
            </w:pPr>
            <w:r w:rsidRPr="00A05F90">
              <w:rPr>
                <w:rFonts w:cs="Times"/>
                <w:szCs w:val="20"/>
                <w:lang w:val="en-US"/>
              </w:rPr>
              <w:t xml:space="preserve">FFS BWP is supported for NR </w:t>
            </w:r>
            <w:proofErr w:type="spellStart"/>
            <w:r w:rsidRPr="00A05F90">
              <w:rPr>
                <w:rFonts w:cs="Times"/>
                <w:szCs w:val="20"/>
                <w:lang w:val="en-US"/>
              </w:rPr>
              <w:t>sidelink</w:t>
            </w:r>
            <w:proofErr w:type="spellEnd"/>
          </w:p>
          <w:p w14:paraId="3639AFDE" w14:textId="77777777" w:rsidR="000B6CEF" w:rsidRPr="008B7834" w:rsidRDefault="000B6CEF" w:rsidP="00715E91">
            <w:pPr>
              <w:pStyle w:val="bullet2"/>
              <w:rPr>
                <w:rFonts w:cs="Times"/>
                <w:sz w:val="20"/>
                <w:szCs w:val="20"/>
                <w:lang w:val="en-US"/>
              </w:rPr>
            </w:pPr>
            <w:r w:rsidRPr="00A05F90">
              <w:rPr>
                <w:rFonts w:cs="Times"/>
                <w:szCs w:val="20"/>
                <w:lang w:val="en-US" w:eastAsia="ko-KR"/>
              </w:rPr>
              <w:t>FFS whether RAN1 can assume that at most one BWP is configured in a carrier from the system perspective.</w:t>
            </w:r>
          </w:p>
          <w:p w14:paraId="5E1CAAB4" w14:textId="77777777" w:rsidR="000B6CEF" w:rsidRPr="008B7834" w:rsidRDefault="000B6CEF" w:rsidP="00715E91">
            <w:pPr>
              <w:pStyle w:val="bullet2"/>
              <w:rPr>
                <w:rFonts w:cs="Times"/>
                <w:sz w:val="20"/>
                <w:szCs w:val="20"/>
                <w:lang w:val="en-US"/>
              </w:rPr>
            </w:pPr>
            <w:r w:rsidRPr="00A05F90">
              <w:rPr>
                <w:rFonts w:cs="Times"/>
                <w:szCs w:val="20"/>
                <w:lang w:val="en-US" w:eastAsia="ko-KR"/>
              </w:rPr>
              <w:t>It is RAN1 understanding that, in some cases, the entire system bandwidth is covered by a single BWP.</w:t>
            </w:r>
          </w:p>
          <w:p w14:paraId="0CCDB5D4" w14:textId="77777777" w:rsidR="000B6CEF" w:rsidRPr="008B7834" w:rsidRDefault="000B6CEF" w:rsidP="00715E91">
            <w:pPr>
              <w:pStyle w:val="bullet2"/>
              <w:rPr>
                <w:rFonts w:cs="Times"/>
                <w:sz w:val="20"/>
                <w:szCs w:val="20"/>
                <w:lang w:val="en-US"/>
              </w:rPr>
            </w:pPr>
            <w:r w:rsidRPr="00A05F90">
              <w:rPr>
                <w:rFonts w:cs="Times"/>
                <w:szCs w:val="20"/>
                <w:lang w:val="en-US"/>
              </w:rPr>
              <w:t>FFS the details of BWP configurations, including the possibility of restricting the number of BWPs</w:t>
            </w:r>
          </w:p>
          <w:p w14:paraId="4AC531D9" w14:textId="77777777" w:rsidR="000B6CEF" w:rsidRPr="008B7834" w:rsidRDefault="000B6CEF" w:rsidP="00715E91">
            <w:pPr>
              <w:pStyle w:val="bullet2"/>
              <w:rPr>
                <w:rFonts w:cs="Times"/>
                <w:sz w:val="20"/>
                <w:szCs w:val="20"/>
                <w:lang w:val="en-US"/>
              </w:rPr>
            </w:pPr>
            <w:r w:rsidRPr="00A05F90">
              <w:rPr>
                <w:rFonts w:cs="Times"/>
                <w:szCs w:val="20"/>
                <w:lang w:val="en-US" w:eastAsia="ko-KR"/>
              </w:rPr>
              <w:t xml:space="preserve">FFS whether BWP for TX and RX is </w:t>
            </w:r>
            <w:proofErr w:type="gramStart"/>
            <w:r w:rsidRPr="00A05F90">
              <w:rPr>
                <w:rFonts w:cs="Times"/>
                <w:szCs w:val="20"/>
                <w:lang w:val="en-US" w:eastAsia="ko-KR"/>
              </w:rPr>
              <w:t>separated</w:t>
            </w:r>
            <w:proofErr w:type="gramEnd"/>
            <w:r w:rsidRPr="00A05F90">
              <w:rPr>
                <w:rFonts w:cs="Times"/>
                <w:szCs w:val="20"/>
                <w:lang w:val="en-US" w:eastAsia="ko-KR"/>
              </w:rPr>
              <w:t xml:space="preserve"> or a common BWP applied to both TX and RX</w:t>
            </w:r>
          </w:p>
          <w:p w14:paraId="0A1635A4" w14:textId="77777777" w:rsidR="000B6CEF" w:rsidRPr="008B7834" w:rsidRDefault="000B6CEF" w:rsidP="00715E91">
            <w:pPr>
              <w:pStyle w:val="bullet2"/>
              <w:rPr>
                <w:rFonts w:cs="Times"/>
                <w:sz w:val="20"/>
                <w:szCs w:val="20"/>
                <w:lang w:val="en-US"/>
              </w:rPr>
            </w:pPr>
            <w:r w:rsidRPr="00A05F90">
              <w:rPr>
                <w:rFonts w:cs="Times"/>
                <w:szCs w:val="20"/>
                <w:lang w:val="en-US"/>
              </w:rPr>
              <w:t xml:space="preserve">There is at most one activated </w:t>
            </w:r>
            <w:proofErr w:type="spellStart"/>
            <w:r w:rsidRPr="00A05F90">
              <w:rPr>
                <w:rFonts w:cs="Times"/>
                <w:szCs w:val="20"/>
                <w:lang w:val="en-US"/>
              </w:rPr>
              <w:t>sidelink</w:t>
            </w:r>
            <w:proofErr w:type="spellEnd"/>
            <w:r w:rsidRPr="00A05F90">
              <w:rPr>
                <w:rFonts w:cs="Times"/>
                <w:szCs w:val="20"/>
                <w:lang w:val="en-US"/>
              </w:rPr>
              <w:t xml:space="preserve"> BWP for a UE </w:t>
            </w:r>
            <w:proofErr w:type="gramStart"/>
            <w:r w:rsidRPr="00A05F90">
              <w:rPr>
                <w:rFonts w:cs="Times"/>
                <w:szCs w:val="20"/>
                <w:lang w:val="en-US" w:eastAsia="ko-KR"/>
              </w:rPr>
              <w:t>in a given</w:t>
            </w:r>
            <w:proofErr w:type="gramEnd"/>
            <w:r w:rsidRPr="00A05F90">
              <w:rPr>
                <w:rFonts w:cs="Times"/>
                <w:szCs w:val="20"/>
                <w:lang w:val="en-US" w:eastAsia="ko-KR"/>
              </w:rPr>
              <w:t xml:space="preserve"> carrier </w:t>
            </w:r>
            <w:r w:rsidRPr="008B7834">
              <w:rPr>
                <w:rFonts w:cs="Times"/>
                <w:szCs w:val="20"/>
                <w:lang w:val="en-US"/>
              </w:rPr>
              <w:t xml:space="preserve">as in the </w:t>
            </w:r>
            <w:proofErr w:type="spellStart"/>
            <w:r w:rsidRPr="008B7834">
              <w:rPr>
                <w:rFonts w:cs="Times"/>
                <w:szCs w:val="20"/>
                <w:lang w:val="en-US"/>
              </w:rPr>
              <w:t>Uu</w:t>
            </w:r>
            <w:proofErr w:type="spellEnd"/>
            <w:r w:rsidRPr="008B7834">
              <w:rPr>
                <w:rFonts w:cs="Times"/>
                <w:szCs w:val="20"/>
                <w:lang w:val="en-US"/>
              </w:rPr>
              <w:t xml:space="preserve"> case</w:t>
            </w:r>
          </w:p>
          <w:p w14:paraId="111485F6" w14:textId="77777777" w:rsidR="000B6CEF" w:rsidRPr="008B7834" w:rsidRDefault="000B6CEF" w:rsidP="00715E91">
            <w:pPr>
              <w:pStyle w:val="bullet3"/>
              <w:rPr>
                <w:rFonts w:cs="Times"/>
                <w:sz w:val="20"/>
                <w:szCs w:val="20"/>
                <w:lang w:val="en-US"/>
              </w:rPr>
            </w:pPr>
            <w:r w:rsidRPr="00A05F90">
              <w:rPr>
                <w:rFonts w:cs="Times"/>
                <w:szCs w:val="20"/>
                <w:lang w:val="en-US" w:eastAsia="ko-KR"/>
              </w:rPr>
              <w:lastRenderedPageBreak/>
              <w:t xml:space="preserve">Further study the feasibility, benefit, and impact of </w:t>
            </w:r>
            <w:proofErr w:type="spellStart"/>
            <w:r w:rsidRPr="00A05F90">
              <w:rPr>
                <w:rFonts w:cs="Times"/>
                <w:szCs w:val="20"/>
                <w:lang w:val="en-US" w:eastAsia="ko-KR"/>
              </w:rPr>
              <w:t>sidelink</w:t>
            </w:r>
            <w:proofErr w:type="spellEnd"/>
            <w:r w:rsidRPr="00A05F90">
              <w:rPr>
                <w:rFonts w:cs="Times"/>
                <w:szCs w:val="20"/>
                <w:lang w:val="en-US" w:eastAsia="ko-KR"/>
              </w:rPr>
              <w:t xml:space="preserve"> BWP switching</w:t>
            </w:r>
          </w:p>
          <w:p w14:paraId="5B63D661" w14:textId="77777777" w:rsidR="000B6CEF" w:rsidRPr="008B7834" w:rsidRDefault="000B6CEF" w:rsidP="00715E91">
            <w:pPr>
              <w:pStyle w:val="bullet2"/>
              <w:rPr>
                <w:rFonts w:cs="Times"/>
                <w:sz w:val="20"/>
                <w:szCs w:val="20"/>
                <w:lang w:val="en-US"/>
              </w:rPr>
            </w:pPr>
            <w:r w:rsidRPr="00A05F90">
              <w:rPr>
                <w:rFonts w:cs="Times"/>
                <w:szCs w:val="20"/>
                <w:lang w:val="en-US"/>
              </w:rPr>
              <w:t>Aim to conclude in RAN1#95</w:t>
            </w:r>
          </w:p>
          <w:p w14:paraId="25100E33" w14:textId="47E210E8" w:rsidR="000B6CEF" w:rsidRPr="00A73224" w:rsidRDefault="000B6CEF" w:rsidP="008B7834">
            <w:pPr>
              <w:pStyle w:val="bullet3"/>
              <w:rPr>
                <w:rFonts w:cs="Times"/>
                <w:sz w:val="20"/>
                <w:szCs w:val="20"/>
                <w:lang w:val="en-US"/>
              </w:rPr>
            </w:pPr>
            <w:r w:rsidRPr="00A05F90">
              <w:rPr>
                <w:rFonts w:cs="Times"/>
                <w:lang w:val="en-US"/>
              </w:rPr>
              <w:t>Companies are encouraged to provide more analysis, including checking current Rel-15 specification regarding BWP related text</w:t>
            </w:r>
          </w:p>
        </w:tc>
      </w:tr>
    </w:tbl>
    <w:p w14:paraId="1E180469" w14:textId="6CF34F33" w:rsidR="00765C41" w:rsidRDefault="00C05EB9" w:rsidP="008B7834">
      <w:pPr>
        <w:pStyle w:val="Heading2"/>
      </w:pPr>
      <w:r>
        <w:lastRenderedPageBreak/>
        <w:t>2.1</w:t>
      </w:r>
      <w:r>
        <w:tab/>
      </w:r>
      <w:r w:rsidR="00765C41">
        <w:t xml:space="preserve">On </w:t>
      </w:r>
      <w:proofErr w:type="spellStart"/>
      <w:r w:rsidR="00765C41">
        <w:t>sidelink</w:t>
      </w:r>
      <w:proofErr w:type="spellEnd"/>
      <w:r w:rsidR="00765C41">
        <w:t xml:space="preserve"> BWP</w:t>
      </w:r>
    </w:p>
    <w:p w14:paraId="1A6DFFCC" w14:textId="671787D6" w:rsidR="00765C41" w:rsidRPr="00DA2911" w:rsidRDefault="00765C41" w:rsidP="00765C41">
      <w:pPr>
        <w:spacing w:before="120"/>
        <w:jc w:val="both"/>
        <w:rPr>
          <w:rFonts w:ascii="Arial" w:hAnsi="Arial" w:cs="Arial"/>
          <w:lang w:eastAsia="zh-CN"/>
        </w:rPr>
      </w:pPr>
      <w:proofErr w:type="gramStart"/>
      <w:r w:rsidRPr="00DA2911">
        <w:rPr>
          <w:rFonts w:ascii="Arial" w:hAnsi="Arial" w:cs="Arial"/>
          <w:lang w:eastAsia="zh-CN"/>
        </w:rPr>
        <w:t>NR</w:t>
      </w:r>
      <w:r w:rsidR="004E5F38">
        <w:rPr>
          <w:rFonts w:ascii="Arial" w:hAnsi="Arial" w:cs="Arial"/>
          <w:lang w:eastAsia="zh-CN"/>
        </w:rPr>
        <w:t xml:space="preserve"> </w:t>
      </w:r>
      <w:r w:rsidRPr="00DA2911">
        <w:rPr>
          <w:rFonts w:ascii="Arial" w:hAnsi="Arial" w:cs="Arial"/>
          <w:lang w:eastAsia="zh-CN"/>
        </w:rPr>
        <w:t xml:space="preserve"> is</w:t>
      </w:r>
      <w:proofErr w:type="gramEnd"/>
      <w:r w:rsidRPr="00DA2911">
        <w:rPr>
          <w:rFonts w:ascii="Arial" w:hAnsi="Arial" w:cs="Arial"/>
          <w:lang w:eastAsia="zh-CN"/>
        </w:rPr>
        <w:t xml:space="preserve"> expected to operate on wide range of frequency bands</w:t>
      </w:r>
      <w:r w:rsidR="00B22DBA">
        <w:rPr>
          <w:rFonts w:ascii="Arial" w:hAnsi="Arial" w:cs="Arial"/>
          <w:lang w:eastAsia="zh-CN"/>
        </w:rPr>
        <w:t>,</w:t>
      </w:r>
      <w:r w:rsidRPr="00DA2911">
        <w:rPr>
          <w:rFonts w:ascii="Arial" w:hAnsi="Arial" w:cs="Arial"/>
          <w:lang w:eastAsia="zh-CN"/>
        </w:rPr>
        <w:t xml:space="preserve"> i.e.</w:t>
      </w:r>
      <w:r w:rsidR="00B22DBA">
        <w:rPr>
          <w:rFonts w:ascii="Arial" w:hAnsi="Arial" w:cs="Arial"/>
          <w:lang w:eastAsia="zh-CN"/>
        </w:rPr>
        <w:t>,</w:t>
      </w:r>
      <w:r w:rsidRPr="00DA2911">
        <w:rPr>
          <w:rFonts w:ascii="Arial" w:hAnsi="Arial" w:cs="Arial"/>
          <w:lang w:eastAsia="zh-CN"/>
        </w:rPr>
        <w:t xml:space="preserve"> from sub-1GHz to </w:t>
      </w:r>
      <w:proofErr w:type="spellStart"/>
      <w:r w:rsidRPr="00DA2911">
        <w:rPr>
          <w:rFonts w:ascii="Arial" w:hAnsi="Arial" w:cs="Arial"/>
          <w:lang w:eastAsia="zh-CN"/>
        </w:rPr>
        <w:t>mmW</w:t>
      </w:r>
      <w:proofErr w:type="spellEnd"/>
      <w:r w:rsidRPr="00DA2911">
        <w:rPr>
          <w:rFonts w:ascii="Arial" w:hAnsi="Arial" w:cs="Arial"/>
          <w:lang w:eastAsia="zh-CN"/>
        </w:rPr>
        <w:t xml:space="preserve"> (e.g. up to 52.6GHz in Rel. 15). Furthermore, at higher frequency bands, available bandwidths can be larger, i.e., up to 1GHz. To allow </w:t>
      </w:r>
      <w:r w:rsidR="00720B2B">
        <w:rPr>
          <w:rFonts w:ascii="Arial" w:hAnsi="Arial" w:cs="Arial"/>
          <w:lang w:eastAsia="zh-CN"/>
        </w:rPr>
        <w:t xml:space="preserve">for </w:t>
      </w:r>
      <w:r w:rsidRPr="00DA2911">
        <w:rPr>
          <w:rFonts w:ascii="Arial" w:hAnsi="Arial" w:cs="Arial"/>
          <w:lang w:eastAsia="zh-CN"/>
        </w:rPr>
        <w:t xml:space="preserve">operation of UEs on such large bandwidth, the concept of BWP was introduced in NR. BWP were mainly motivated by three reasons: (1) to allow UE power saving by confining a UE to narrow bandwidth operation, (2) to enable the operation of narrowband UE on wideband carrier, and (3) to allow multiplexing of different numerologies on a carrier. According to our view, energy consumption in NR V2X is not a critical problem. Furthermore, as </w:t>
      </w:r>
      <w:r w:rsidR="002C3194">
        <w:rPr>
          <w:rFonts w:ascii="Arial" w:hAnsi="Arial" w:cs="Arial"/>
          <w:lang w:eastAsia="zh-CN"/>
        </w:rPr>
        <w:t xml:space="preserve">will </w:t>
      </w:r>
      <w:r w:rsidRPr="00DA2911">
        <w:rPr>
          <w:rFonts w:ascii="Arial" w:hAnsi="Arial" w:cs="Arial"/>
          <w:lang w:eastAsia="zh-CN"/>
        </w:rPr>
        <w:t xml:space="preserve">discuss </w:t>
      </w:r>
      <w:r>
        <w:rPr>
          <w:rFonts w:ascii="Arial" w:hAnsi="Arial" w:cs="Arial"/>
          <w:lang w:eastAsia="zh-CN"/>
        </w:rPr>
        <w:t>in</w:t>
      </w:r>
      <w:r w:rsidR="002C3194" w:rsidRPr="00A73224">
        <w:rPr>
          <w:rFonts w:ascii="Arial" w:hAnsi="Arial" w:cs="Arial"/>
          <w:lang w:eastAsia="zh-CN"/>
        </w:rPr>
        <w:t xml:space="preserve"> </w:t>
      </w:r>
      <w:r w:rsidR="004769A8" w:rsidRPr="00A73224">
        <w:rPr>
          <w:rFonts w:ascii="Arial" w:hAnsi="Arial" w:cs="Arial"/>
          <w:lang w:eastAsia="zh-CN"/>
        </w:rPr>
        <w:t>Section 4</w:t>
      </w:r>
      <w:r w:rsidRPr="00A73224">
        <w:rPr>
          <w:rFonts w:ascii="Arial" w:hAnsi="Arial" w:cs="Arial"/>
          <w:lang w:eastAsia="zh-CN"/>
        </w:rPr>
        <w:t>,</w:t>
      </w:r>
      <w:r w:rsidRPr="00DA2911">
        <w:rPr>
          <w:rFonts w:ascii="Arial" w:hAnsi="Arial" w:cs="Arial"/>
          <w:lang w:eastAsia="zh-CN"/>
        </w:rPr>
        <w:t xml:space="preserve"> the benefit of supporting multiple numerologies within a carrier </w:t>
      </w:r>
      <w:r w:rsidR="00764C8D">
        <w:rPr>
          <w:rFonts w:ascii="Arial" w:hAnsi="Arial" w:cs="Arial"/>
          <w:lang w:eastAsia="zh-CN"/>
        </w:rPr>
        <w:t>for</w:t>
      </w:r>
      <w:r w:rsidRPr="00DA2911">
        <w:rPr>
          <w:rFonts w:ascii="Arial" w:hAnsi="Arial" w:cs="Arial"/>
          <w:lang w:eastAsia="zh-CN"/>
        </w:rPr>
        <w:t xml:space="preserve"> </w:t>
      </w:r>
      <w:proofErr w:type="spellStart"/>
      <w:r w:rsidRPr="00DA2911">
        <w:rPr>
          <w:rFonts w:ascii="Arial" w:hAnsi="Arial" w:cs="Arial"/>
          <w:lang w:eastAsia="zh-CN"/>
        </w:rPr>
        <w:t>sidelink</w:t>
      </w:r>
      <w:proofErr w:type="spellEnd"/>
      <w:r w:rsidRPr="00DA2911">
        <w:rPr>
          <w:rFonts w:ascii="Arial" w:hAnsi="Arial" w:cs="Arial"/>
          <w:lang w:eastAsia="zh-CN"/>
        </w:rPr>
        <w:t xml:space="preserve"> </w:t>
      </w:r>
      <w:r w:rsidR="007C076A">
        <w:rPr>
          <w:rFonts w:ascii="Arial" w:hAnsi="Arial" w:cs="Arial"/>
          <w:lang w:eastAsia="zh-CN"/>
        </w:rPr>
        <w:t>is</w:t>
      </w:r>
      <w:r w:rsidRPr="00DA2911">
        <w:rPr>
          <w:rFonts w:ascii="Arial" w:hAnsi="Arial" w:cs="Arial"/>
          <w:lang w:eastAsia="zh-CN"/>
        </w:rPr>
        <w:t xml:space="preserve"> not clear</w:t>
      </w:r>
      <w:r w:rsidR="000E2606">
        <w:rPr>
          <w:rFonts w:ascii="Arial" w:hAnsi="Arial" w:cs="Arial"/>
          <w:lang w:eastAsia="zh-CN"/>
        </w:rPr>
        <w:t>.</w:t>
      </w:r>
      <w:r w:rsidRPr="00DA2911">
        <w:rPr>
          <w:rFonts w:ascii="Arial" w:hAnsi="Arial" w:cs="Arial"/>
          <w:lang w:eastAsia="zh-CN"/>
        </w:rPr>
        <w:t xml:space="preserve"> Additionally, the use of BWPs relies heavily on </w:t>
      </w:r>
      <w:r w:rsidR="000E5211">
        <w:rPr>
          <w:rFonts w:ascii="Arial" w:hAnsi="Arial" w:cs="Arial"/>
          <w:lang w:eastAsia="zh-CN"/>
        </w:rPr>
        <w:t xml:space="preserve">the </w:t>
      </w:r>
      <w:r w:rsidRPr="00DA2911">
        <w:rPr>
          <w:rFonts w:ascii="Arial" w:hAnsi="Arial" w:cs="Arial"/>
          <w:lang w:eastAsia="zh-CN"/>
        </w:rPr>
        <w:t xml:space="preserve">centralized scheduling and configuration </w:t>
      </w:r>
      <w:r w:rsidR="00CA30D3">
        <w:rPr>
          <w:rFonts w:ascii="Arial" w:hAnsi="Arial" w:cs="Arial"/>
          <w:lang w:eastAsia="zh-CN"/>
        </w:rPr>
        <w:t>from</w:t>
      </w:r>
      <w:r w:rsidRPr="00DA2911">
        <w:rPr>
          <w:rFonts w:ascii="Arial" w:hAnsi="Arial" w:cs="Arial"/>
          <w:lang w:eastAsia="zh-CN"/>
        </w:rPr>
        <w:t xml:space="preserve"> </w:t>
      </w:r>
      <w:proofErr w:type="spellStart"/>
      <w:r w:rsidRPr="00DA2911">
        <w:rPr>
          <w:rFonts w:ascii="Arial" w:hAnsi="Arial" w:cs="Arial"/>
          <w:lang w:eastAsia="zh-CN"/>
        </w:rPr>
        <w:t>gNB</w:t>
      </w:r>
      <w:proofErr w:type="spellEnd"/>
      <w:r w:rsidRPr="00DA2911">
        <w:rPr>
          <w:rFonts w:ascii="Arial" w:hAnsi="Arial" w:cs="Arial"/>
          <w:lang w:eastAsia="zh-CN"/>
        </w:rPr>
        <w:t xml:space="preserve">. </w:t>
      </w:r>
      <w:r w:rsidR="0014788C">
        <w:rPr>
          <w:rFonts w:ascii="Arial" w:hAnsi="Arial" w:cs="Arial"/>
          <w:lang w:eastAsia="zh-CN"/>
        </w:rPr>
        <w:t>Consequently</w:t>
      </w:r>
      <w:r w:rsidRPr="00DA2911">
        <w:rPr>
          <w:rFonts w:ascii="Arial" w:hAnsi="Arial" w:cs="Arial"/>
          <w:lang w:eastAsia="zh-CN"/>
        </w:rPr>
        <w:t xml:space="preserve">, proper use of BWP for </w:t>
      </w:r>
      <w:proofErr w:type="spellStart"/>
      <w:r w:rsidRPr="00DA2911">
        <w:rPr>
          <w:rFonts w:ascii="Arial" w:hAnsi="Arial" w:cs="Arial"/>
          <w:lang w:eastAsia="zh-CN"/>
        </w:rPr>
        <w:t>sidelink</w:t>
      </w:r>
      <w:proofErr w:type="spellEnd"/>
      <w:r w:rsidRPr="00DA2911">
        <w:rPr>
          <w:rFonts w:ascii="Arial" w:hAnsi="Arial" w:cs="Arial"/>
          <w:lang w:eastAsia="zh-CN"/>
        </w:rPr>
        <w:t xml:space="preserve"> may not be possible given the distributed nature of </w:t>
      </w:r>
      <w:proofErr w:type="spellStart"/>
      <w:r w:rsidRPr="00DA2911">
        <w:rPr>
          <w:rFonts w:ascii="Arial" w:hAnsi="Arial" w:cs="Arial"/>
          <w:lang w:eastAsia="zh-CN"/>
        </w:rPr>
        <w:t>sidelink</w:t>
      </w:r>
      <w:proofErr w:type="spellEnd"/>
      <w:r w:rsidRPr="00DA2911">
        <w:rPr>
          <w:rFonts w:ascii="Arial" w:hAnsi="Arial" w:cs="Arial"/>
          <w:lang w:eastAsia="zh-CN"/>
        </w:rPr>
        <w:t xml:space="preserve"> </w:t>
      </w:r>
      <w:r w:rsidR="00CA30D3">
        <w:rPr>
          <w:rFonts w:ascii="Arial" w:hAnsi="Arial" w:cs="Arial"/>
          <w:lang w:eastAsia="zh-CN"/>
        </w:rPr>
        <w:t xml:space="preserve">transmissions, </w:t>
      </w:r>
      <w:r w:rsidRPr="00DA2911">
        <w:rPr>
          <w:rFonts w:ascii="Arial" w:hAnsi="Arial" w:cs="Arial"/>
          <w:lang w:eastAsia="zh-CN"/>
        </w:rPr>
        <w:t xml:space="preserve">where the UEs select resources autonomously. Also, due to broadcast nature of </w:t>
      </w:r>
      <w:proofErr w:type="spellStart"/>
      <w:r w:rsidRPr="00DA2911">
        <w:rPr>
          <w:rFonts w:ascii="Arial" w:hAnsi="Arial" w:cs="Arial"/>
          <w:lang w:eastAsia="zh-CN"/>
        </w:rPr>
        <w:t>sidelink</w:t>
      </w:r>
      <w:proofErr w:type="spellEnd"/>
      <w:r w:rsidRPr="00DA2911">
        <w:rPr>
          <w:rFonts w:ascii="Arial" w:hAnsi="Arial" w:cs="Arial"/>
          <w:lang w:eastAsia="zh-CN"/>
        </w:rPr>
        <w:t xml:space="preserve"> transmissions, a UE must be able to operate on more than one BWPs which requires high UE capability, something that is not possible in NR Rel. 15. Nevertheless, since BWP is part of </w:t>
      </w:r>
      <w:r w:rsidR="00BB2587">
        <w:rPr>
          <w:rFonts w:ascii="Arial" w:hAnsi="Arial" w:cs="Arial"/>
          <w:lang w:eastAsia="zh-CN"/>
        </w:rPr>
        <w:t xml:space="preserve">the </w:t>
      </w:r>
      <w:r w:rsidRPr="00DA2911">
        <w:rPr>
          <w:rFonts w:ascii="Arial" w:hAnsi="Arial" w:cs="Arial"/>
          <w:lang w:eastAsia="zh-CN"/>
        </w:rPr>
        <w:t xml:space="preserve">NR </w:t>
      </w:r>
      <w:r w:rsidR="00916AB4">
        <w:rPr>
          <w:rFonts w:ascii="Arial" w:hAnsi="Arial" w:cs="Arial"/>
          <w:lang w:eastAsia="zh-CN"/>
        </w:rPr>
        <w:t>specification</w:t>
      </w:r>
      <w:r w:rsidRPr="00DA2911">
        <w:rPr>
          <w:rFonts w:ascii="Arial" w:hAnsi="Arial" w:cs="Arial"/>
          <w:lang w:eastAsia="zh-CN"/>
        </w:rPr>
        <w:t xml:space="preserve">, a similar notion in SL may be useful for compatibility sakes, especially when SL and UL/DL share the same carrier. </w:t>
      </w:r>
    </w:p>
    <w:p w14:paraId="1D352E9B" w14:textId="67DC9BF3" w:rsidR="00765C41" w:rsidRPr="00DA2911" w:rsidRDefault="00765C41" w:rsidP="00A73224">
      <w:pPr>
        <w:pStyle w:val="Observation"/>
        <w:overflowPunct/>
        <w:autoSpaceDE/>
        <w:autoSpaceDN/>
        <w:adjustRightInd/>
        <w:spacing w:line="259" w:lineRule="auto"/>
        <w:ind w:left="1701" w:hanging="1701"/>
        <w:textAlignment w:val="auto"/>
        <w:rPr>
          <w:lang w:val="en-US"/>
        </w:rPr>
      </w:pPr>
      <w:bookmarkStart w:id="0" w:name="_Toc528576094"/>
      <w:bookmarkStart w:id="1" w:name="_Toc528576348"/>
      <w:bookmarkStart w:id="2" w:name="_Toc528581509"/>
      <w:bookmarkStart w:id="3" w:name="_Toc528584941"/>
      <w:bookmarkStart w:id="4" w:name="_Toc528585399"/>
      <w:bookmarkStart w:id="5" w:name="_Toc528585437"/>
      <w:bookmarkStart w:id="6" w:name="_Toc528585652"/>
      <w:bookmarkStart w:id="7" w:name="_Toc528586334"/>
      <w:bookmarkStart w:id="8" w:name="_Toc528586493"/>
      <w:bookmarkStart w:id="9" w:name="_Toc528586589"/>
      <w:bookmarkStart w:id="10" w:name="_Toc528586701"/>
      <w:bookmarkStart w:id="11" w:name="_Toc528586764"/>
      <w:bookmarkStart w:id="12" w:name="_Toc528586861"/>
      <w:bookmarkStart w:id="13" w:name="_Toc528587721"/>
      <w:bookmarkStart w:id="14" w:name="_Toc528587765"/>
      <w:bookmarkStart w:id="15" w:name="_Toc528587888"/>
      <w:bookmarkStart w:id="16" w:name="_Toc528587925"/>
      <w:bookmarkStart w:id="17" w:name="_Toc528587962"/>
      <w:bookmarkStart w:id="18" w:name="_Toc528587999"/>
      <w:bookmarkStart w:id="19" w:name="_Toc528588063"/>
      <w:bookmarkStart w:id="20" w:name="_Toc528761595"/>
      <w:bookmarkStart w:id="21" w:name="_Toc527985888"/>
      <w:bookmarkStart w:id="22" w:name="_Toc52895187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val="en-US"/>
        </w:rPr>
        <w:t xml:space="preserve">Introducing the notion of SL BWP is beneficial only from </w:t>
      </w:r>
      <w:r w:rsidR="006E1670">
        <w:rPr>
          <w:lang w:val="en-US"/>
        </w:rPr>
        <w:t xml:space="preserve">the </w:t>
      </w:r>
      <w:r>
        <w:rPr>
          <w:lang w:val="en-US"/>
        </w:rPr>
        <w:t>specification perspective.</w:t>
      </w:r>
      <w:bookmarkEnd w:id="21"/>
      <w:bookmarkEnd w:id="22"/>
      <w:r>
        <w:rPr>
          <w:lang w:val="en-US"/>
        </w:rPr>
        <w:t xml:space="preserve"> </w:t>
      </w:r>
    </w:p>
    <w:p w14:paraId="1C49B1F3" w14:textId="36B6DB01" w:rsidR="00765C41" w:rsidRPr="00DA2911" w:rsidRDefault="00765C41" w:rsidP="00765C41">
      <w:pPr>
        <w:jc w:val="both"/>
        <w:rPr>
          <w:rFonts w:ascii="Arial" w:hAnsi="Arial" w:cs="Arial"/>
          <w:lang w:eastAsia="zh-CN"/>
        </w:rPr>
      </w:pPr>
      <w:r w:rsidRPr="00DA2911">
        <w:rPr>
          <w:rFonts w:ascii="Arial" w:hAnsi="Arial" w:cs="Arial"/>
          <w:lang w:eastAsia="zh-CN"/>
        </w:rPr>
        <w:t xml:space="preserve">Moreover, introducing BWP switching for </w:t>
      </w:r>
      <w:proofErr w:type="spellStart"/>
      <w:r>
        <w:rPr>
          <w:rFonts w:ascii="Arial" w:hAnsi="Arial" w:cs="Arial"/>
          <w:lang w:eastAsia="zh-CN"/>
        </w:rPr>
        <w:t>sidelink</w:t>
      </w:r>
      <w:proofErr w:type="spellEnd"/>
      <w:r w:rsidRPr="00DA2911">
        <w:rPr>
          <w:rFonts w:ascii="Arial" w:hAnsi="Arial" w:cs="Arial"/>
          <w:lang w:eastAsia="zh-CN"/>
        </w:rPr>
        <w:t xml:space="preserve"> </w:t>
      </w:r>
      <w:r w:rsidR="007C3AEB">
        <w:rPr>
          <w:rFonts w:ascii="Arial" w:hAnsi="Arial" w:cs="Arial"/>
          <w:lang w:eastAsia="zh-CN"/>
        </w:rPr>
        <w:t>comes with technical issues</w:t>
      </w:r>
      <w:r w:rsidRPr="00DA2911">
        <w:rPr>
          <w:rFonts w:ascii="Arial" w:hAnsi="Arial" w:cs="Arial"/>
          <w:lang w:eastAsia="zh-CN"/>
        </w:rPr>
        <w:t xml:space="preserve"> as well. </w:t>
      </w:r>
      <w:r w:rsidR="00FF563D">
        <w:rPr>
          <w:rFonts w:ascii="Arial" w:hAnsi="Arial" w:cs="Arial"/>
          <w:lang w:eastAsia="zh-CN"/>
        </w:rPr>
        <w:t xml:space="preserve">For example, </w:t>
      </w:r>
      <w:r w:rsidRPr="00DA2911">
        <w:rPr>
          <w:rFonts w:ascii="Arial" w:hAnsi="Arial" w:cs="Arial"/>
          <w:lang w:eastAsia="zh-CN"/>
        </w:rPr>
        <w:t>the interruption time of BWP switching</w:t>
      </w:r>
      <w:r>
        <w:rPr>
          <w:rFonts w:ascii="Arial" w:hAnsi="Arial" w:cs="Arial"/>
          <w:lang w:eastAsia="zh-CN"/>
        </w:rPr>
        <w:t>, including RF retuning switching time,</w:t>
      </w:r>
      <w:r w:rsidRPr="00DA2911">
        <w:rPr>
          <w:rFonts w:ascii="Arial" w:hAnsi="Arial" w:cs="Arial"/>
          <w:lang w:eastAsia="zh-CN"/>
        </w:rPr>
        <w:t xml:space="preserve"> will affect </w:t>
      </w:r>
      <w:r>
        <w:rPr>
          <w:rFonts w:ascii="Arial" w:hAnsi="Arial" w:cs="Arial"/>
          <w:lang w:eastAsia="zh-CN"/>
        </w:rPr>
        <w:t xml:space="preserve">data reception and/or </w:t>
      </w:r>
      <w:r w:rsidRPr="00DA2911">
        <w:rPr>
          <w:rFonts w:ascii="Arial" w:hAnsi="Arial" w:cs="Arial"/>
          <w:lang w:eastAsia="zh-CN"/>
        </w:rPr>
        <w:t xml:space="preserve">the sensing process of </w:t>
      </w:r>
      <w:proofErr w:type="spellStart"/>
      <w:r>
        <w:rPr>
          <w:rFonts w:ascii="Arial" w:hAnsi="Arial" w:cs="Arial"/>
          <w:lang w:eastAsia="zh-CN"/>
        </w:rPr>
        <w:t>sidelink</w:t>
      </w:r>
      <w:proofErr w:type="spellEnd"/>
      <w:r w:rsidRPr="00DA2911">
        <w:rPr>
          <w:rFonts w:ascii="Arial" w:hAnsi="Arial" w:cs="Arial"/>
          <w:lang w:eastAsia="zh-CN"/>
        </w:rPr>
        <w:t xml:space="preserve"> resource </w:t>
      </w:r>
      <w:r>
        <w:rPr>
          <w:rFonts w:ascii="Arial" w:hAnsi="Arial" w:cs="Arial"/>
          <w:lang w:eastAsia="zh-CN"/>
        </w:rPr>
        <w:t>allocation</w:t>
      </w:r>
      <w:r w:rsidRPr="00DA2911">
        <w:rPr>
          <w:rFonts w:ascii="Arial" w:hAnsi="Arial" w:cs="Arial"/>
          <w:lang w:eastAsia="zh-CN"/>
        </w:rPr>
        <w:t xml:space="preserve">. Second, if multiple BWPs are configured within a carrier to support different numerologies, it may happen that two </w:t>
      </w:r>
      <w:proofErr w:type="spellStart"/>
      <w:r>
        <w:rPr>
          <w:rFonts w:ascii="Arial" w:hAnsi="Arial" w:cs="Arial"/>
          <w:lang w:eastAsia="zh-CN"/>
        </w:rPr>
        <w:t>sidelink</w:t>
      </w:r>
      <w:proofErr w:type="spellEnd"/>
      <w:r w:rsidRPr="00DA2911">
        <w:rPr>
          <w:rFonts w:ascii="Arial" w:hAnsi="Arial" w:cs="Arial"/>
          <w:lang w:eastAsia="zh-CN"/>
        </w:rPr>
        <w:t xml:space="preserve"> transmissions, belonging to different BWPs and using different numerologies, are adjacent in frequency. In this case, inter-numerology interference can be problematic.</w:t>
      </w:r>
    </w:p>
    <w:p w14:paraId="523C6F3F" w14:textId="713BD282" w:rsidR="00765C41" w:rsidRPr="00DA2911" w:rsidRDefault="003854C8" w:rsidP="00A73224">
      <w:pPr>
        <w:pStyle w:val="Observation"/>
        <w:overflowPunct/>
        <w:autoSpaceDE/>
        <w:autoSpaceDN/>
        <w:adjustRightInd/>
        <w:spacing w:line="259" w:lineRule="auto"/>
        <w:ind w:left="1701" w:hanging="1701"/>
        <w:textAlignment w:val="auto"/>
        <w:rPr>
          <w:lang w:val="en-US"/>
        </w:rPr>
      </w:pPr>
      <w:bookmarkStart w:id="23" w:name="_Toc525651903"/>
      <w:bookmarkStart w:id="24" w:name="_Toc525923741"/>
      <w:bookmarkStart w:id="25" w:name="_Toc527985889"/>
      <w:bookmarkStart w:id="26" w:name="_Toc528951877"/>
      <w:r>
        <w:rPr>
          <w:lang w:val="en-US"/>
        </w:rPr>
        <w:t xml:space="preserve">Configuring multiple BWPs </w:t>
      </w:r>
      <w:r w:rsidR="00A47616">
        <w:rPr>
          <w:lang w:val="en-US"/>
        </w:rPr>
        <w:t xml:space="preserve">within a carrier </w:t>
      </w:r>
      <w:r>
        <w:rPr>
          <w:lang w:val="en-US"/>
        </w:rPr>
        <w:t xml:space="preserve">and allowing </w:t>
      </w:r>
      <w:r w:rsidR="00765C41">
        <w:rPr>
          <w:lang w:val="en-US"/>
        </w:rPr>
        <w:t>BWP switching</w:t>
      </w:r>
      <w:r w:rsidR="000846D3">
        <w:rPr>
          <w:lang w:val="en-US"/>
        </w:rPr>
        <w:t xml:space="preserve"> likely </w:t>
      </w:r>
      <w:r w:rsidR="000A1E91">
        <w:rPr>
          <w:lang w:val="en-US"/>
        </w:rPr>
        <w:t>complicates</w:t>
      </w:r>
      <w:r w:rsidR="00765C41">
        <w:rPr>
          <w:lang w:val="en-US"/>
        </w:rPr>
        <w:t xml:space="preserve"> NR SL resource allocation procedures</w:t>
      </w:r>
      <w:r w:rsidR="00765C41" w:rsidRPr="00DA2911">
        <w:rPr>
          <w:lang w:val="en-US"/>
        </w:rPr>
        <w:t>.</w:t>
      </w:r>
      <w:bookmarkEnd w:id="23"/>
      <w:bookmarkEnd w:id="24"/>
      <w:bookmarkEnd w:id="25"/>
      <w:bookmarkEnd w:id="26"/>
      <w:r w:rsidR="00765C41" w:rsidRPr="00DA2911">
        <w:rPr>
          <w:lang w:val="en-US"/>
        </w:rPr>
        <w:t xml:space="preserve"> </w:t>
      </w:r>
    </w:p>
    <w:p w14:paraId="7384B806" w14:textId="65672E3D" w:rsidR="00765C41" w:rsidRPr="00DA2911" w:rsidRDefault="00765C41" w:rsidP="00765C41">
      <w:pPr>
        <w:jc w:val="both"/>
        <w:rPr>
          <w:rFonts w:ascii="Arial" w:hAnsi="Arial" w:cs="Arial"/>
          <w:lang w:eastAsia="zh-CN"/>
        </w:rPr>
      </w:pPr>
      <w:r w:rsidRPr="00DA2911">
        <w:rPr>
          <w:rFonts w:ascii="Arial" w:hAnsi="Arial" w:cs="Arial"/>
          <w:lang w:eastAsia="zh-CN"/>
        </w:rPr>
        <w:t xml:space="preserve">Given the above analysis, we believe that if BWPs are introduced for SL, they are not supposed to perform the full functionalities as </w:t>
      </w:r>
      <w:r w:rsidR="009E395F">
        <w:rPr>
          <w:rFonts w:ascii="Arial" w:hAnsi="Arial" w:cs="Arial"/>
          <w:lang w:eastAsia="zh-CN"/>
        </w:rPr>
        <w:t>of</w:t>
      </w:r>
      <w:r w:rsidRPr="00DA2911">
        <w:rPr>
          <w:rFonts w:ascii="Arial" w:hAnsi="Arial" w:cs="Arial"/>
          <w:lang w:eastAsia="zh-CN"/>
        </w:rPr>
        <w:t xml:space="preserve"> UL/DL BWPs. Instead, only the concept of ‘light’ SL BWP </w:t>
      </w:r>
      <w:r w:rsidR="004E225F">
        <w:rPr>
          <w:rFonts w:ascii="Arial" w:hAnsi="Arial" w:cs="Arial"/>
          <w:lang w:eastAsia="zh-CN"/>
        </w:rPr>
        <w:t>is to</w:t>
      </w:r>
      <w:r w:rsidRPr="00DA2911">
        <w:rPr>
          <w:rFonts w:ascii="Arial" w:hAnsi="Arial" w:cs="Arial"/>
          <w:lang w:eastAsia="zh-CN"/>
        </w:rPr>
        <w:t xml:space="preserve"> be supported. Hence, in our view, there cannot be simultaneously active SL BWPs with different numerologies.  </w:t>
      </w:r>
    </w:p>
    <w:p w14:paraId="4594ACD9" w14:textId="700B6DC9" w:rsidR="00765C41" w:rsidRPr="00571EE0" w:rsidRDefault="00765C41" w:rsidP="00571EE0">
      <w:pPr>
        <w:pStyle w:val="Proposal"/>
        <w:tabs>
          <w:tab w:val="clear" w:pos="1304"/>
        </w:tabs>
        <w:overflowPunct/>
        <w:autoSpaceDE/>
        <w:autoSpaceDN/>
        <w:adjustRightInd/>
        <w:spacing w:line="256" w:lineRule="auto"/>
        <w:ind w:left="1701" w:hanging="1701"/>
        <w:textAlignment w:val="auto"/>
      </w:pPr>
      <w:bookmarkStart w:id="27" w:name="_Toc525923752"/>
      <w:bookmarkStart w:id="28" w:name="_Toc527985891"/>
      <w:bookmarkStart w:id="29" w:name="_Toc528951886"/>
      <w:r w:rsidRPr="00571EE0">
        <w:t>I</w:t>
      </w:r>
      <w:bookmarkStart w:id="30" w:name="_Toc525651914"/>
      <w:r w:rsidRPr="00571EE0">
        <w:t>f SL BWP is introduced, it should be a light version of the UL/DL BWP concept. Specifically,</w:t>
      </w:r>
      <w:bookmarkEnd w:id="27"/>
      <w:bookmarkEnd w:id="30"/>
      <w:r w:rsidRPr="00571EE0">
        <w:t xml:space="preserve"> from a UE perspective in a given carrier:</w:t>
      </w:r>
      <w:bookmarkEnd w:id="28"/>
      <w:bookmarkEnd w:id="29"/>
    </w:p>
    <w:p w14:paraId="73B7E59C" w14:textId="7BE2870F" w:rsidR="00765C41" w:rsidRPr="00571EE0" w:rsidRDefault="00765C41" w:rsidP="00571EE0">
      <w:pPr>
        <w:pStyle w:val="Proposal"/>
        <w:numPr>
          <w:ilvl w:val="2"/>
          <w:numId w:val="55"/>
        </w:numPr>
        <w:overflowPunct/>
        <w:autoSpaceDE/>
        <w:autoSpaceDN/>
        <w:adjustRightInd/>
        <w:spacing w:line="256" w:lineRule="auto"/>
        <w:textAlignment w:val="auto"/>
      </w:pPr>
      <w:bookmarkStart w:id="31" w:name="_Toc525923754"/>
      <w:bookmarkStart w:id="32" w:name="_Toc527985892"/>
      <w:bookmarkStart w:id="33" w:name="_Toc528951887"/>
      <w:r w:rsidRPr="00571EE0">
        <w:t>Multiple SL BWPs are not active simultaneously.</w:t>
      </w:r>
      <w:bookmarkEnd w:id="31"/>
      <w:bookmarkEnd w:id="32"/>
      <w:bookmarkEnd w:id="33"/>
    </w:p>
    <w:p w14:paraId="70F07746" w14:textId="77777777" w:rsidR="00765C41" w:rsidRPr="00571EE0" w:rsidRDefault="00765C41" w:rsidP="00571EE0">
      <w:pPr>
        <w:pStyle w:val="Proposal"/>
        <w:numPr>
          <w:ilvl w:val="2"/>
          <w:numId w:val="55"/>
        </w:numPr>
        <w:overflowPunct/>
        <w:autoSpaceDE/>
        <w:autoSpaceDN/>
        <w:adjustRightInd/>
        <w:spacing w:line="256" w:lineRule="auto"/>
        <w:textAlignment w:val="auto"/>
      </w:pPr>
      <w:bookmarkStart w:id="34" w:name="_Toc525651917"/>
      <w:bookmarkStart w:id="35" w:name="_Toc525923755"/>
      <w:bookmarkStart w:id="36" w:name="_Toc527985893"/>
      <w:bookmarkStart w:id="37" w:name="_Toc528951888"/>
      <w:r w:rsidRPr="00571EE0">
        <w:t>Dynamic SL BWP switching is not allowed.</w:t>
      </w:r>
      <w:bookmarkEnd w:id="34"/>
      <w:bookmarkEnd w:id="35"/>
      <w:bookmarkEnd w:id="36"/>
      <w:bookmarkEnd w:id="37"/>
    </w:p>
    <w:p w14:paraId="541C9DF5" w14:textId="6D72EB52" w:rsidR="00765C41" w:rsidRDefault="00765C41" w:rsidP="00765C41">
      <w:pPr>
        <w:jc w:val="both"/>
        <w:rPr>
          <w:rFonts w:ascii="Arial" w:hAnsi="Arial" w:cs="Arial"/>
          <w:lang w:eastAsia="zh-CN"/>
        </w:rPr>
      </w:pPr>
      <w:r w:rsidRPr="00F4645E">
        <w:rPr>
          <w:rFonts w:ascii="Arial" w:hAnsi="Arial" w:cs="Arial"/>
          <w:lang w:eastAsia="zh-CN"/>
        </w:rPr>
        <w:t xml:space="preserve">Furthermore, since many safety critical applications require broadcast transmissions, it is necessary that all the UEs in the neighbourhood receive the </w:t>
      </w:r>
      <w:r>
        <w:rPr>
          <w:rFonts w:ascii="Arial" w:hAnsi="Arial" w:cs="Arial"/>
          <w:lang w:eastAsia="zh-CN"/>
        </w:rPr>
        <w:t>transmitted data. In line</w:t>
      </w:r>
      <w:r w:rsidRPr="00F4645E">
        <w:rPr>
          <w:rFonts w:ascii="Arial" w:hAnsi="Arial" w:cs="Arial"/>
          <w:lang w:eastAsia="zh-CN"/>
        </w:rPr>
        <w:t xml:space="preserve"> of the above-mentioned restrictions in Proposal 1, only one SL BWP should be </w:t>
      </w:r>
      <w:r>
        <w:rPr>
          <w:rFonts w:ascii="Arial" w:hAnsi="Arial" w:cs="Arial"/>
          <w:lang w:eastAsia="zh-CN"/>
        </w:rPr>
        <w:t>(pre-)</w:t>
      </w:r>
      <w:r w:rsidRPr="00F4645E">
        <w:rPr>
          <w:rFonts w:ascii="Arial" w:hAnsi="Arial" w:cs="Arial"/>
          <w:lang w:eastAsia="zh-CN"/>
        </w:rPr>
        <w:t xml:space="preserve">configured in a carrier from system perspective. Therefore, SL BWP configuration is provided as cell/carrier specific information and at most one SL BWP can be configured per carrier. </w:t>
      </w:r>
    </w:p>
    <w:p w14:paraId="68E49EA3" w14:textId="42A82015" w:rsidR="00765C41" w:rsidRPr="00F4645E" w:rsidRDefault="00765C41" w:rsidP="00571EE0">
      <w:pPr>
        <w:pStyle w:val="Proposal"/>
      </w:pPr>
      <w:bookmarkStart w:id="38" w:name="_Toc527985894"/>
      <w:bookmarkStart w:id="39" w:name="_Toc528951889"/>
      <w:r w:rsidRPr="00571EE0">
        <w:rPr>
          <w:rFonts w:hint="eastAsia"/>
        </w:rPr>
        <w:t xml:space="preserve">RAN1 assume that at most one </w:t>
      </w:r>
      <w:r w:rsidRPr="00571EE0">
        <w:t xml:space="preserve">SL </w:t>
      </w:r>
      <w:r w:rsidRPr="00571EE0">
        <w:rPr>
          <w:rFonts w:hint="eastAsia"/>
        </w:rPr>
        <w:t>BWP is configured in a carrier from the system perspective.</w:t>
      </w:r>
      <w:bookmarkEnd w:id="38"/>
      <w:bookmarkEnd w:id="39"/>
    </w:p>
    <w:p w14:paraId="25A6BCDE" w14:textId="4CE4B022" w:rsidR="00765C41" w:rsidRPr="00432E68" w:rsidRDefault="00765C41" w:rsidP="00571EE0">
      <w:pPr>
        <w:pStyle w:val="Proposal"/>
        <w:tabs>
          <w:tab w:val="clear" w:pos="1304"/>
        </w:tabs>
        <w:overflowPunct/>
        <w:autoSpaceDE/>
        <w:autoSpaceDN/>
        <w:adjustRightInd/>
        <w:spacing w:line="256" w:lineRule="auto"/>
        <w:ind w:left="1701" w:hanging="1701"/>
        <w:textAlignment w:val="auto"/>
      </w:pPr>
      <w:bookmarkStart w:id="40" w:name="_Toc527985895"/>
      <w:bookmarkStart w:id="41" w:name="_Toc528951890"/>
      <w:r>
        <w:t>RAN1 assumes that the SL BWP configuration is provided to UEs in a cell</w:t>
      </w:r>
      <w:r w:rsidR="001370EA">
        <w:t>/carrier</w:t>
      </w:r>
      <w:r w:rsidR="00F3225F">
        <w:t>-</w:t>
      </w:r>
      <w:r>
        <w:t xml:space="preserve">specific </w:t>
      </w:r>
      <w:r w:rsidRPr="00432E68">
        <w:t>manner.</w:t>
      </w:r>
      <w:bookmarkEnd w:id="41"/>
      <w:r w:rsidRPr="00432E68">
        <w:t xml:space="preserve"> </w:t>
      </w:r>
      <w:bookmarkEnd w:id="40"/>
    </w:p>
    <w:p w14:paraId="08A84879" w14:textId="6EC258A2" w:rsidR="00765C41" w:rsidRDefault="00765C41" w:rsidP="00765C41">
      <w:pPr>
        <w:jc w:val="both"/>
        <w:rPr>
          <w:rFonts w:ascii="Arial" w:hAnsi="Arial" w:cs="Arial"/>
          <w:lang w:eastAsia="zh-CN"/>
        </w:rPr>
      </w:pPr>
      <w:r w:rsidRPr="00432E68">
        <w:rPr>
          <w:rFonts w:ascii="Arial" w:hAnsi="Arial" w:cs="Arial"/>
          <w:lang w:eastAsia="zh-CN"/>
        </w:rPr>
        <w:t>In RAN1</w:t>
      </w:r>
      <w:r w:rsidR="00194896">
        <w:rPr>
          <w:rFonts w:ascii="Arial" w:hAnsi="Arial" w:cs="Arial"/>
          <w:lang w:eastAsia="zh-CN"/>
        </w:rPr>
        <w:t xml:space="preserve"> </w:t>
      </w:r>
      <w:r w:rsidRPr="00432E68">
        <w:rPr>
          <w:rFonts w:ascii="Arial" w:hAnsi="Arial" w:cs="Arial"/>
          <w:lang w:eastAsia="zh-CN"/>
        </w:rPr>
        <w:t xml:space="preserve">#94bis, it was also discussed whether SL BWP is same or different from TX and RX perspective. Given that a UE is not able to operate simultaneously on multiple BWPs, we believe that SL BWP should be common </w:t>
      </w:r>
      <w:r>
        <w:rPr>
          <w:rFonts w:ascii="Arial" w:hAnsi="Arial" w:cs="Arial"/>
          <w:lang w:eastAsia="zh-CN"/>
        </w:rPr>
        <w:t xml:space="preserve">from both TX and RX. </w:t>
      </w:r>
    </w:p>
    <w:p w14:paraId="3AF109CC" w14:textId="3160F05C" w:rsidR="00765C41" w:rsidRDefault="00765C41" w:rsidP="00571EE0">
      <w:pPr>
        <w:pStyle w:val="Proposal"/>
        <w:tabs>
          <w:tab w:val="clear" w:pos="1304"/>
        </w:tabs>
        <w:overflowPunct/>
        <w:autoSpaceDE/>
        <w:autoSpaceDN/>
        <w:adjustRightInd/>
        <w:spacing w:line="256" w:lineRule="auto"/>
        <w:ind w:left="1701" w:hanging="1701"/>
        <w:textAlignment w:val="auto"/>
      </w:pPr>
      <w:bookmarkStart w:id="42" w:name="_Toc527985896"/>
      <w:bookmarkStart w:id="43" w:name="_Toc528951891"/>
      <w:r>
        <w:t xml:space="preserve">SL BWP is </w:t>
      </w:r>
      <w:r w:rsidR="0097030B">
        <w:t xml:space="preserve">the </w:t>
      </w:r>
      <w:r>
        <w:t>same for TX and RX of a UE.</w:t>
      </w:r>
      <w:bookmarkEnd w:id="42"/>
      <w:bookmarkEnd w:id="43"/>
      <w:r>
        <w:t xml:space="preserve"> </w:t>
      </w:r>
    </w:p>
    <w:p w14:paraId="4C11A7A8" w14:textId="274E7CEB" w:rsidR="00765C41" w:rsidRPr="00457FD6" w:rsidRDefault="00765C41" w:rsidP="008B7834">
      <w:pPr>
        <w:jc w:val="both"/>
        <w:rPr>
          <w:rFonts w:cs="Arial"/>
        </w:rPr>
      </w:pPr>
      <w:r w:rsidRPr="00457FD6">
        <w:rPr>
          <w:rFonts w:ascii="Arial" w:hAnsi="Arial" w:cs="Arial"/>
          <w:lang w:eastAsia="zh-CN"/>
        </w:rPr>
        <w:lastRenderedPageBreak/>
        <w:t xml:space="preserve">Another aspect of SL BWP is its relationship with SL synchronization signal. </w:t>
      </w:r>
      <w:r w:rsidR="004E4413">
        <w:rPr>
          <w:rFonts w:ascii="Arial" w:hAnsi="Arial" w:cs="Arial"/>
          <w:lang w:eastAsia="zh-CN"/>
        </w:rPr>
        <w:t>In our view,</w:t>
      </w:r>
      <w:r w:rsidRPr="00457FD6">
        <w:rPr>
          <w:rFonts w:ascii="Arial" w:hAnsi="Arial" w:cs="Arial"/>
          <w:lang w:eastAsia="zh-CN"/>
        </w:rPr>
        <w:t xml:space="preserve"> for NR SLSS, it is preferred to have a limited set of possible locations for SLSS in frequency domain. In NR Rel-15, the</w:t>
      </w:r>
      <w:r w:rsidR="00906FCE">
        <w:rPr>
          <w:rFonts w:ascii="Arial" w:hAnsi="Arial" w:cs="Arial"/>
          <w:lang w:eastAsia="zh-CN"/>
        </w:rPr>
        <w:t>re is no direct mapping between</w:t>
      </w:r>
      <w:r w:rsidRPr="00457FD6">
        <w:rPr>
          <w:rFonts w:ascii="Arial" w:hAnsi="Arial" w:cs="Arial"/>
          <w:lang w:eastAsia="zh-CN"/>
        </w:rPr>
        <w:t xml:space="preserve"> SS/PBCH block (SSB) </w:t>
      </w:r>
      <w:r w:rsidR="00906FCE">
        <w:rPr>
          <w:rFonts w:ascii="Arial" w:hAnsi="Arial" w:cs="Arial"/>
          <w:lang w:eastAsia="zh-CN"/>
        </w:rPr>
        <w:t>and</w:t>
      </w:r>
      <w:r w:rsidRPr="00457FD6">
        <w:rPr>
          <w:rFonts w:ascii="Arial" w:hAnsi="Arial" w:cs="Arial"/>
          <w:lang w:eastAsia="zh-CN"/>
        </w:rPr>
        <w:t xml:space="preserve"> BWP, i.e., a BWP (and also a carrier) can contain zero or more SSBs. </w:t>
      </w:r>
      <w:r w:rsidR="007C475B" w:rsidRPr="00457FD6">
        <w:rPr>
          <w:rFonts w:ascii="Arial" w:hAnsi="Arial" w:cs="Arial"/>
          <w:lang w:eastAsia="zh-CN"/>
        </w:rPr>
        <w:t>Th</w:t>
      </w:r>
      <w:r w:rsidR="007C475B">
        <w:rPr>
          <w:rFonts w:ascii="Arial" w:hAnsi="Arial" w:cs="Arial"/>
          <w:lang w:eastAsia="zh-CN"/>
        </w:rPr>
        <w:t>us</w:t>
      </w:r>
      <w:r w:rsidRPr="00457FD6">
        <w:rPr>
          <w:rFonts w:ascii="Arial" w:hAnsi="Arial" w:cs="Arial"/>
          <w:lang w:eastAsia="zh-CN"/>
        </w:rPr>
        <w:t xml:space="preserve">, if a UE needs to do synchronization through SSB, it may need to retune RF bandwidth to search for SSBs in the specified synchronization </w:t>
      </w:r>
      <w:proofErr w:type="spellStart"/>
      <w:r w:rsidRPr="00457FD6">
        <w:rPr>
          <w:rFonts w:ascii="Arial" w:hAnsi="Arial" w:cs="Arial"/>
          <w:lang w:eastAsia="zh-CN"/>
        </w:rPr>
        <w:t>rasters</w:t>
      </w:r>
      <w:proofErr w:type="spellEnd"/>
      <w:r w:rsidRPr="00457FD6">
        <w:rPr>
          <w:rFonts w:ascii="Arial" w:hAnsi="Arial" w:cs="Arial"/>
          <w:lang w:eastAsia="zh-CN"/>
        </w:rPr>
        <w:t xml:space="preserve">. For NR SL design, to avoid the drawbacks </w:t>
      </w:r>
      <w:r w:rsidR="007C475B" w:rsidRPr="00457FD6">
        <w:rPr>
          <w:rFonts w:ascii="Arial" w:hAnsi="Arial" w:cs="Arial"/>
          <w:lang w:eastAsia="zh-CN"/>
        </w:rPr>
        <w:t>result</w:t>
      </w:r>
      <w:r w:rsidR="007C475B">
        <w:rPr>
          <w:rFonts w:ascii="Arial" w:hAnsi="Arial" w:cs="Arial"/>
          <w:lang w:eastAsia="zh-CN"/>
        </w:rPr>
        <w:t>ing</w:t>
      </w:r>
      <w:r w:rsidR="007C475B" w:rsidRPr="00457FD6">
        <w:rPr>
          <w:rFonts w:ascii="Arial" w:hAnsi="Arial" w:cs="Arial"/>
          <w:lang w:eastAsia="zh-CN"/>
        </w:rPr>
        <w:t xml:space="preserve"> </w:t>
      </w:r>
      <w:r w:rsidRPr="00457FD6">
        <w:rPr>
          <w:rFonts w:ascii="Arial" w:hAnsi="Arial" w:cs="Arial"/>
          <w:lang w:eastAsia="zh-CN"/>
        </w:rPr>
        <w:t>from RF retuning and/or BWP switching, we propose the following.</w:t>
      </w:r>
    </w:p>
    <w:p w14:paraId="5C59BBFC" w14:textId="7030F2CE" w:rsidR="00765C41" w:rsidRDefault="00765C41" w:rsidP="00571EE0">
      <w:pPr>
        <w:pStyle w:val="Proposal"/>
        <w:tabs>
          <w:tab w:val="clear" w:pos="1304"/>
        </w:tabs>
        <w:overflowPunct/>
        <w:autoSpaceDE/>
        <w:autoSpaceDN/>
        <w:adjustRightInd/>
        <w:spacing w:line="256" w:lineRule="auto"/>
        <w:ind w:left="1701" w:hanging="1701"/>
        <w:textAlignment w:val="auto"/>
      </w:pPr>
      <w:r w:rsidRPr="00571EE0">
        <w:t xml:space="preserve"> </w:t>
      </w:r>
      <w:bookmarkStart w:id="44" w:name="_Toc528951892"/>
      <w:r>
        <w:t xml:space="preserve">A UE </w:t>
      </w:r>
      <w:r w:rsidR="007C475B">
        <w:t xml:space="preserve">is not required </w:t>
      </w:r>
      <w:r>
        <w:t xml:space="preserve">to search for </w:t>
      </w:r>
      <w:r w:rsidR="006D6470">
        <w:t>SSB</w:t>
      </w:r>
      <w:r>
        <w:t xml:space="preserve"> outside the currently active</w:t>
      </w:r>
      <w:r w:rsidR="00AA78EA">
        <w:t>/configured</w:t>
      </w:r>
      <w:r>
        <w:t xml:space="preserve"> SL BWP.</w:t>
      </w:r>
      <w:bookmarkEnd w:id="44"/>
      <w:r>
        <w:t xml:space="preserve"> </w:t>
      </w:r>
    </w:p>
    <w:p w14:paraId="798D9839" w14:textId="06FD2ECC" w:rsidR="00765C41" w:rsidRDefault="00C05EB9" w:rsidP="008B7834">
      <w:pPr>
        <w:pStyle w:val="Heading2"/>
      </w:pPr>
      <w:r>
        <w:t>2.2</w:t>
      </w:r>
      <w:r>
        <w:tab/>
      </w:r>
      <w:r w:rsidR="00765C41">
        <w:t xml:space="preserve">On </w:t>
      </w:r>
      <w:proofErr w:type="spellStart"/>
      <w:r w:rsidR="00765C41">
        <w:t>sidelink</w:t>
      </w:r>
      <w:proofErr w:type="spellEnd"/>
      <w:r w:rsidR="00765C41">
        <w:t xml:space="preserve"> resource pool(s)</w:t>
      </w:r>
    </w:p>
    <w:p w14:paraId="4815AF34" w14:textId="07C12978" w:rsidR="00765C41" w:rsidRDefault="00765C41" w:rsidP="00765C41">
      <w:pPr>
        <w:jc w:val="both"/>
        <w:rPr>
          <w:rFonts w:ascii="Arial" w:hAnsi="Arial" w:cs="Arial"/>
          <w:lang w:eastAsia="zh-CN"/>
        </w:rPr>
      </w:pPr>
      <w:r w:rsidRPr="00DA2911">
        <w:rPr>
          <w:rFonts w:ascii="Arial" w:hAnsi="Arial" w:cs="Arial"/>
          <w:lang w:eastAsia="zh-CN"/>
        </w:rPr>
        <w:t xml:space="preserve">In </w:t>
      </w:r>
      <w:r>
        <w:rPr>
          <w:rFonts w:ascii="Arial" w:hAnsi="Arial" w:cs="Arial"/>
          <w:lang w:eastAsia="zh-CN"/>
        </w:rPr>
        <w:t xml:space="preserve">RAN1#94bis, it was agreed that NR SL supports resource pool since the </w:t>
      </w:r>
      <w:r w:rsidRPr="00DA2911">
        <w:rPr>
          <w:rFonts w:ascii="Arial" w:hAnsi="Arial" w:cs="Arial"/>
          <w:lang w:eastAsia="zh-CN"/>
        </w:rPr>
        <w:t>pools can be defined in time and frequency domain whereas BWP only refer</w:t>
      </w:r>
      <w:r>
        <w:rPr>
          <w:rFonts w:ascii="Arial" w:hAnsi="Arial" w:cs="Arial"/>
          <w:lang w:eastAsia="zh-CN"/>
        </w:rPr>
        <w:t>s</w:t>
      </w:r>
      <w:r w:rsidRPr="00DA2911">
        <w:rPr>
          <w:rFonts w:ascii="Arial" w:hAnsi="Arial" w:cs="Arial"/>
          <w:lang w:eastAsia="zh-CN"/>
        </w:rPr>
        <w:t xml:space="preserve"> to the frequency domain. </w:t>
      </w:r>
      <w:r>
        <w:rPr>
          <w:rFonts w:ascii="Arial" w:hAnsi="Arial" w:cs="Arial"/>
          <w:lang w:eastAsia="zh-CN"/>
        </w:rPr>
        <w:t xml:space="preserve">However, the definition of resource pool is not clear. In our view, resource pool(s) </w:t>
      </w:r>
      <w:r w:rsidR="00140B2B">
        <w:rPr>
          <w:rFonts w:ascii="Arial" w:hAnsi="Arial" w:cs="Arial"/>
          <w:lang w:eastAsia="zh-CN"/>
        </w:rPr>
        <w:t xml:space="preserve">can be </w:t>
      </w:r>
      <w:r>
        <w:rPr>
          <w:rFonts w:ascii="Arial" w:hAnsi="Arial" w:cs="Arial"/>
          <w:lang w:eastAsia="zh-CN"/>
        </w:rPr>
        <w:t>defined in a UE</w:t>
      </w:r>
      <w:r w:rsidR="00674EB4">
        <w:rPr>
          <w:rFonts w:ascii="Arial" w:hAnsi="Arial" w:cs="Arial"/>
          <w:lang w:eastAsia="zh-CN"/>
        </w:rPr>
        <w:t>-</w:t>
      </w:r>
      <w:r>
        <w:rPr>
          <w:rFonts w:ascii="Arial" w:hAnsi="Arial" w:cs="Arial"/>
          <w:lang w:eastAsia="zh-CN"/>
        </w:rPr>
        <w:t>specific manner</w:t>
      </w:r>
      <w:r w:rsidR="00975144">
        <w:rPr>
          <w:rFonts w:ascii="Arial" w:hAnsi="Arial" w:cs="Arial"/>
          <w:lang w:eastAsia="zh-CN"/>
        </w:rPr>
        <w:t>,</w:t>
      </w:r>
      <w:r>
        <w:rPr>
          <w:rFonts w:ascii="Arial" w:hAnsi="Arial" w:cs="Arial"/>
          <w:lang w:eastAsia="zh-CN"/>
        </w:rPr>
        <w:t xml:space="preserve"> </w:t>
      </w:r>
      <w:proofErr w:type="gramStart"/>
      <w:r>
        <w:rPr>
          <w:rFonts w:ascii="Arial" w:hAnsi="Arial" w:cs="Arial"/>
          <w:lang w:eastAsia="zh-CN"/>
        </w:rPr>
        <w:t>taking into account</w:t>
      </w:r>
      <w:proofErr w:type="gramEnd"/>
      <w:r>
        <w:rPr>
          <w:rFonts w:ascii="Arial" w:hAnsi="Arial" w:cs="Arial"/>
          <w:lang w:eastAsia="zh-CN"/>
        </w:rPr>
        <w:t xml:space="preserve"> UE RF bandwidth and power consumption requirement</w:t>
      </w:r>
      <w:r w:rsidR="009A2580">
        <w:rPr>
          <w:rFonts w:ascii="Arial" w:hAnsi="Arial" w:cs="Arial"/>
          <w:lang w:eastAsia="zh-CN"/>
        </w:rPr>
        <w:t>s</w:t>
      </w:r>
      <w:r>
        <w:rPr>
          <w:rFonts w:ascii="Arial" w:hAnsi="Arial" w:cs="Arial"/>
          <w:lang w:eastAsia="zh-CN"/>
        </w:rPr>
        <w:t xml:space="preserve">.  For instance, low capability UE can be configured with TX/RX pool with smaller bandwidth. </w:t>
      </w:r>
      <w:r w:rsidRPr="00DA2911">
        <w:rPr>
          <w:rFonts w:ascii="Arial" w:hAnsi="Arial" w:cs="Arial"/>
          <w:lang w:eastAsia="zh-CN"/>
        </w:rPr>
        <w:t>Also, as described in</w:t>
      </w:r>
      <w:r w:rsidR="00E0015C">
        <w:rPr>
          <w:rFonts w:ascii="Arial" w:hAnsi="Arial" w:cs="Arial"/>
          <w:lang w:eastAsia="zh-CN"/>
        </w:rPr>
        <w:t xml:space="preserve"> </w:t>
      </w:r>
      <w:r w:rsidR="00E0015C">
        <w:rPr>
          <w:rFonts w:ascii="Arial" w:hAnsi="Arial" w:cs="Arial"/>
          <w:lang w:eastAsia="zh-CN"/>
        </w:rPr>
        <w:fldChar w:fldCharType="begin"/>
      </w:r>
      <w:r w:rsidR="00E0015C">
        <w:rPr>
          <w:rFonts w:ascii="Arial" w:hAnsi="Arial" w:cs="Arial"/>
          <w:lang w:eastAsia="zh-CN"/>
        </w:rPr>
        <w:instrText xml:space="preserve"> REF _Ref528940553 \r \h </w:instrText>
      </w:r>
      <w:r w:rsidR="00E0015C">
        <w:rPr>
          <w:rFonts w:ascii="Arial" w:hAnsi="Arial" w:cs="Arial"/>
          <w:lang w:eastAsia="zh-CN"/>
        </w:rPr>
      </w:r>
      <w:r w:rsidR="00E0015C">
        <w:rPr>
          <w:rFonts w:ascii="Arial" w:hAnsi="Arial" w:cs="Arial"/>
          <w:lang w:eastAsia="zh-CN"/>
        </w:rPr>
        <w:fldChar w:fldCharType="separate"/>
      </w:r>
      <w:r w:rsidR="00EB5A9A">
        <w:rPr>
          <w:rFonts w:ascii="Arial" w:hAnsi="Arial" w:cs="Arial"/>
          <w:lang w:eastAsia="zh-CN"/>
        </w:rPr>
        <w:t>[3]</w:t>
      </w:r>
      <w:r w:rsidR="00E0015C">
        <w:rPr>
          <w:rFonts w:ascii="Arial" w:hAnsi="Arial" w:cs="Arial"/>
          <w:lang w:eastAsia="zh-CN"/>
        </w:rPr>
        <w:fldChar w:fldCharType="end"/>
      </w:r>
      <w:r w:rsidRPr="00DA2911">
        <w:rPr>
          <w:rFonts w:ascii="Arial" w:hAnsi="Arial" w:cs="Arial"/>
          <w:lang w:eastAsia="zh-CN"/>
        </w:rPr>
        <w:t xml:space="preserve">, it may happen that dedicated resource pools are configured by </w:t>
      </w:r>
      <w:proofErr w:type="spellStart"/>
      <w:r w:rsidRPr="00DA2911">
        <w:rPr>
          <w:rFonts w:ascii="Arial" w:hAnsi="Arial" w:cs="Arial"/>
          <w:lang w:eastAsia="zh-CN"/>
        </w:rPr>
        <w:t>gNB</w:t>
      </w:r>
      <w:proofErr w:type="spellEnd"/>
      <w:r w:rsidRPr="00DA2911">
        <w:rPr>
          <w:rFonts w:ascii="Arial" w:hAnsi="Arial" w:cs="Arial"/>
          <w:lang w:eastAsia="zh-CN"/>
        </w:rPr>
        <w:t xml:space="preserve"> to certain UE</w:t>
      </w:r>
      <w:r>
        <w:rPr>
          <w:rFonts w:ascii="Arial" w:hAnsi="Arial" w:cs="Arial"/>
          <w:lang w:eastAsia="zh-CN"/>
        </w:rPr>
        <w:t>(s)</w:t>
      </w:r>
      <w:r w:rsidRPr="00DA2911">
        <w:rPr>
          <w:rFonts w:ascii="Arial" w:hAnsi="Arial" w:cs="Arial"/>
          <w:lang w:eastAsia="zh-CN"/>
        </w:rPr>
        <w:t>.</w:t>
      </w:r>
    </w:p>
    <w:p w14:paraId="02EF3855" w14:textId="08D49736" w:rsidR="00765C41" w:rsidRDefault="00765C41" w:rsidP="00571EE0">
      <w:pPr>
        <w:pStyle w:val="Proposal"/>
        <w:tabs>
          <w:tab w:val="clear" w:pos="1304"/>
        </w:tabs>
        <w:overflowPunct/>
        <w:autoSpaceDE/>
        <w:autoSpaceDN/>
        <w:adjustRightInd/>
        <w:spacing w:line="256" w:lineRule="auto"/>
        <w:ind w:left="1701" w:hanging="1701"/>
        <w:textAlignment w:val="auto"/>
      </w:pPr>
      <w:bookmarkStart w:id="45" w:name="_Toc527985897"/>
      <w:bookmarkStart w:id="46" w:name="_Toc528951893"/>
      <w:r>
        <w:t xml:space="preserve">Resource pool(s) </w:t>
      </w:r>
      <w:r w:rsidR="00ED3CDC">
        <w:t>can be</w:t>
      </w:r>
      <w:r>
        <w:t xml:space="preserve"> configured in a UE</w:t>
      </w:r>
      <w:r w:rsidR="00F3225F">
        <w:t>-</w:t>
      </w:r>
      <w:r>
        <w:t>specific manner.</w:t>
      </w:r>
      <w:bookmarkEnd w:id="45"/>
      <w:bookmarkEnd w:id="46"/>
      <w:r>
        <w:t xml:space="preserve"> </w:t>
      </w:r>
    </w:p>
    <w:p w14:paraId="2E50D192" w14:textId="77777777" w:rsidR="00765C41" w:rsidRDefault="00765C41" w:rsidP="00765C41">
      <w:pPr>
        <w:jc w:val="both"/>
        <w:rPr>
          <w:rFonts w:ascii="Arial" w:hAnsi="Arial" w:cs="Arial"/>
          <w:lang w:eastAsia="zh-CN"/>
        </w:rPr>
      </w:pPr>
      <w:r w:rsidRPr="00DA2911">
        <w:rPr>
          <w:rFonts w:ascii="Arial" w:hAnsi="Arial" w:cs="Arial"/>
          <w:lang w:eastAsia="zh-CN"/>
        </w:rPr>
        <w:t xml:space="preserve">Moreover, since a UE needs to monitor the configured resource pools to decode SCI, it is natural that resource pool is ‘narrower’ in frequency compared to BWP. Note that in NR Rel-15, a UE is not </w:t>
      </w:r>
      <w:r>
        <w:rPr>
          <w:rFonts w:ascii="Arial" w:hAnsi="Arial" w:cs="Arial"/>
          <w:lang w:eastAsia="zh-CN"/>
        </w:rPr>
        <w:t>expected</w:t>
      </w:r>
      <w:r w:rsidRPr="00DA2911">
        <w:rPr>
          <w:rFonts w:ascii="Arial" w:hAnsi="Arial" w:cs="Arial"/>
          <w:lang w:eastAsia="zh-CN"/>
        </w:rPr>
        <w:t xml:space="preserve"> to </w:t>
      </w:r>
      <w:r>
        <w:rPr>
          <w:rFonts w:ascii="Arial" w:hAnsi="Arial" w:cs="Arial"/>
          <w:lang w:eastAsia="zh-CN"/>
        </w:rPr>
        <w:t>receive PDSCH, PDCCH, CSI-RS or TRS outside an active DL BWP, and to transmit PUSCH or PUCCH outside an active UL BWP.</w:t>
      </w:r>
    </w:p>
    <w:p w14:paraId="6D84ACD3" w14:textId="3AACBC94" w:rsidR="00765C41" w:rsidRPr="00BB649A" w:rsidRDefault="00765C41" w:rsidP="00571EE0">
      <w:pPr>
        <w:pStyle w:val="Proposal"/>
        <w:tabs>
          <w:tab w:val="clear" w:pos="1304"/>
        </w:tabs>
        <w:overflowPunct/>
        <w:autoSpaceDE/>
        <w:autoSpaceDN/>
        <w:adjustRightInd/>
        <w:spacing w:line="256" w:lineRule="auto"/>
        <w:ind w:left="1701" w:hanging="1701"/>
        <w:textAlignment w:val="auto"/>
      </w:pPr>
      <w:bookmarkStart w:id="47" w:name="_Toc525923757"/>
      <w:bookmarkStart w:id="48" w:name="_Toc527985898"/>
      <w:bookmarkStart w:id="49" w:name="_Toc528951894"/>
      <w:r w:rsidRPr="00BB649A">
        <w:t xml:space="preserve">Resource pools shall be configured within the SL BWP (if </w:t>
      </w:r>
      <w:r w:rsidR="0050619A">
        <w:t xml:space="preserve">SL BWP is </w:t>
      </w:r>
      <w:r w:rsidRPr="00BB649A">
        <w:t>defined).</w:t>
      </w:r>
      <w:bookmarkEnd w:id="47"/>
      <w:bookmarkEnd w:id="48"/>
      <w:bookmarkEnd w:id="49"/>
    </w:p>
    <w:p w14:paraId="3B0C08AE" w14:textId="4F030C7D" w:rsidR="005C6CED" w:rsidRDefault="004C2245" w:rsidP="004C2245">
      <w:pPr>
        <w:jc w:val="both"/>
        <w:rPr>
          <w:rFonts w:ascii="Arial" w:hAnsi="Arial" w:cs="Arial"/>
          <w:lang w:eastAsia="zh-CN"/>
        </w:rPr>
      </w:pPr>
      <w:r w:rsidRPr="00841507">
        <w:rPr>
          <w:rFonts w:ascii="Arial" w:hAnsi="Arial" w:cs="Arial"/>
          <w:lang w:eastAsia="zh-CN"/>
        </w:rPr>
        <w:t xml:space="preserve">In our view, resource pools are not necessarily contiguous in time. This allows for alternating pools in the time domain (e.g., pool A consists of even-numbered slots whereas pool-B consists of odd-numbered slots), which is instrumental in achieving low latencies. Moreover, the presence of resources for special purposes (e.g., SLSS) or </w:t>
      </w:r>
      <w:proofErr w:type="spellStart"/>
      <w:r w:rsidRPr="00841507">
        <w:rPr>
          <w:rFonts w:ascii="Arial" w:hAnsi="Arial" w:cs="Arial"/>
          <w:lang w:eastAsia="zh-CN"/>
        </w:rPr>
        <w:t>Uu</w:t>
      </w:r>
      <w:proofErr w:type="spellEnd"/>
      <w:r w:rsidRPr="00841507">
        <w:rPr>
          <w:rFonts w:ascii="Arial" w:hAnsi="Arial" w:cs="Arial"/>
          <w:lang w:eastAsia="zh-CN"/>
        </w:rPr>
        <w:t xml:space="preserve"> transmissions may require that the pool be not contiguous in time.</w:t>
      </w:r>
      <w:r w:rsidR="00345C64">
        <w:rPr>
          <w:rFonts w:ascii="Arial" w:hAnsi="Arial" w:cs="Arial"/>
          <w:lang w:eastAsia="zh-CN"/>
        </w:rPr>
        <w:t xml:space="preserve"> On the other hand, since resource pools should be confined within SL BWP</w:t>
      </w:r>
      <w:r w:rsidR="00BE74C8">
        <w:rPr>
          <w:rFonts w:ascii="Arial" w:hAnsi="Arial" w:cs="Arial"/>
          <w:lang w:eastAsia="zh-CN"/>
        </w:rPr>
        <w:t xml:space="preserve"> and to avoid complicated signalling procedures</w:t>
      </w:r>
      <w:r w:rsidR="00596ECE">
        <w:rPr>
          <w:rFonts w:ascii="Arial" w:hAnsi="Arial" w:cs="Arial"/>
          <w:lang w:eastAsia="zh-CN"/>
        </w:rPr>
        <w:t xml:space="preserve">, the benefits of non-contiguous frequency allocation of resource pools are not clear. </w:t>
      </w:r>
      <w:r w:rsidR="00117F93">
        <w:rPr>
          <w:rFonts w:ascii="Arial" w:hAnsi="Arial" w:cs="Arial"/>
          <w:lang w:eastAsia="zh-CN"/>
        </w:rPr>
        <w:t xml:space="preserve">Therefore, we propose to study contiguous frequency allocations for resource pools. </w:t>
      </w:r>
      <w:r w:rsidR="003050EC">
        <w:rPr>
          <w:rFonts w:ascii="Arial" w:hAnsi="Arial" w:cs="Arial"/>
          <w:lang w:eastAsia="zh-CN"/>
        </w:rPr>
        <w:t xml:space="preserve"> </w:t>
      </w:r>
      <w:r w:rsidR="00345C64">
        <w:rPr>
          <w:rFonts w:ascii="Arial" w:hAnsi="Arial" w:cs="Arial"/>
          <w:lang w:eastAsia="zh-CN"/>
        </w:rPr>
        <w:t xml:space="preserve"> </w:t>
      </w:r>
    </w:p>
    <w:p w14:paraId="6843AE6E" w14:textId="3C5C307B" w:rsidR="004C2245" w:rsidRDefault="004C2245" w:rsidP="00571EE0">
      <w:pPr>
        <w:pStyle w:val="Proposal"/>
        <w:tabs>
          <w:tab w:val="clear" w:pos="1304"/>
        </w:tabs>
        <w:overflowPunct/>
        <w:autoSpaceDE/>
        <w:autoSpaceDN/>
        <w:adjustRightInd/>
        <w:spacing w:line="256" w:lineRule="auto"/>
        <w:ind w:left="1701" w:hanging="1701"/>
        <w:textAlignment w:val="auto"/>
      </w:pPr>
      <w:bookmarkStart w:id="50" w:name="_Toc528951895"/>
      <w:r>
        <w:t xml:space="preserve">A </w:t>
      </w:r>
      <w:r w:rsidR="00117F93">
        <w:t xml:space="preserve">resource </w:t>
      </w:r>
      <w:r>
        <w:t xml:space="preserve">pool is not necessarily contiguous in time </w:t>
      </w:r>
      <w:r w:rsidR="008A0C5F">
        <w:t>but always contiguous in</w:t>
      </w:r>
      <w:r>
        <w:t xml:space="preserve"> frequency.</w:t>
      </w:r>
      <w:bookmarkEnd w:id="50"/>
      <w:r>
        <w:t xml:space="preserve"> </w:t>
      </w:r>
    </w:p>
    <w:p w14:paraId="47525149" w14:textId="2235EC45" w:rsidR="00765C41" w:rsidRDefault="00765C41" w:rsidP="00765C41">
      <w:pPr>
        <w:jc w:val="both"/>
      </w:pPr>
      <w:r w:rsidRPr="00BB649A">
        <w:rPr>
          <w:rFonts w:ascii="Arial" w:hAnsi="Arial" w:cs="Arial"/>
          <w:lang w:eastAsia="zh-CN"/>
        </w:rPr>
        <w:t xml:space="preserve">It was also agreed that multiple resource pools </w:t>
      </w:r>
      <w:r w:rsidR="009625E3">
        <w:rPr>
          <w:rFonts w:ascii="Arial" w:hAnsi="Arial" w:cs="Arial"/>
          <w:lang w:eastAsia="zh-CN"/>
        </w:rPr>
        <w:t>can be</w:t>
      </w:r>
      <w:r w:rsidRPr="00BB649A">
        <w:rPr>
          <w:rFonts w:ascii="Arial" w:hAnsi="Arial" w:cs="Arial"/>
          <w:lang w:eastAsia="zh-CN"/>
        </w:rPr>
        <w:t xml:space="preserve"> configured to a single UE. This is similar to LTE TX resource pools configuration. However, a UE should select one TX pools out of the configured resource pools based on certain criteria. For example, geographical location and/or its RF bandwidth.</w:t>
      </w:r>
      <w:r>
        <w:rPr>
          <w:rFonts w:ascii="Arial" w:hAnsi="Arial" w:cs="Arial"/>
          <w:lang w:eastAsia="zh-CN"/>
        </w:rPr>
        <w:t xml:space="preserve"> Also, note that resource pools can be different from TX and RX perspective. </w:t>
      </w:r>
    </w:p>
    <w:p w14:paraId="5A663EB0" w14:textId="1C254372" w:rsidR="00765C41" w:rsidRPr="00B831CC" w:rsidRDefault="00765C41" w:rsidP="00765C41">
      <w:pPr>
        <w:jc w:val="both"/>
        <w:rPr>
          <w:rFonts w:ascii="Arial" w:hAnsi="Arial" w:cs="Arial"/>
          <w:lang w:val="en-US" w:eastAsia="zh-CN"/>
        </w:rPr>
      </w:pPr>
      <w:r>
        <w:rPr>
          <w:rFonts w:ascii="Arial" w:hAnsi="Arial" w:cs="Arial"/>
          <w:lang w:eastAsia="zh-CN"/>
        </w:rPr>
        <w:t>Furthermore, a few companies argued to associate the resource pool with the numerology. However, we do not see the need of it given that BWP definition already include the numerology and resource pools are confined within the BWP. Moreover, as agreed in RAN1</w:t>
      </w:r>
      <w:r w:rsidR="00AC50F2">
        <w:rPr>
          <w:rFonts w:ascii="Arial" w:hAnsi="Arial" w:cs="Arial"/>
          <w:lang w:eastAsia="zh-CN"/>
        </w:rPr>
        <w:t xml:space="preserve"> </w:t>
      </w:r>
      <w:r>
        <w:rPr>
          <w:rFonts w:ascii="Arial" w:hAnsi="Arial" w:cs="Arial"/>
          <w:lang w:eastAsia="zh-CN"/>
        </w:rPr>
        <w:t xml:space="preserve">#94bis, </w:t>
      </w:r>
      <w:r w:rsidRPr="00B831CC">
        <w:rPr>
          <w:rFonts w:ascii="Arial" w:hAnsi="Arial" w:cs="Arial"/>
          <w:lang w:eastAsia="zh-CN"/>
        </w:rPr>
        <w:t xml:space="preserve">NR </w:t>
      </w:r>
      <w:proofErr w:type="spellStart"/>
      <w:r w:rsidRPr="00B831CC">
        <w:rPr>
          <w:rFonts w:ascii="Arial" w:hAnsi="Arial" w:cs="Arial"/>
          <w:lang w:eastAsia="zh-CN"/>
        </w:rPr>
        <w:t>sidelink</w:t>
      </w:r>
      <w:proofErr w:type="spellEnd"/>
      <w:r w:rsidRPr="00B831CC">
        <w:rPr>
          <w:rFonts w:ascii="Arial" w:hAnsi="Arial" w:cs="Arial"/>
          <w:lang w:eastAsia="zh-CN"/>
        </w:rPr>
        <w:t xml:space="preserve"> supports the SCSs supported by </w:t>
      </w:r>
      <w:proofErr w:type="spellStart"/>
      <w:r w:rsidRPr="00B831CC">
        <w:rPr>
          <w:rFonts w:ascii="Arial" w:hAnsi="Arial" w:cs="Arial"/>
          <w:lang w:eastAsia="zh-CN"/>
        </w:rPr>
        <w:t>Uu</w:t>
      </w:r>
      <w:proofErr w:type="spellEnd"/>
      <w:r w:rsidRPr="00B831CC">
        <w:rPr>
          <w:rFonts w:ascii="Arial" w:hAnsi="Arial" w:cs="Arial"/>
          <w:lang w:eastAsia="zh-CN"/>
        </w:rPr>
        <w:t xml:space="preserve"> in a given frequency range</w:t>
      </w:r>
      <w:r>
        <w:rPr>
          <w:rFonts w:ascii="Arial" w:hAnsi="Arial" w:cs="Arial"/>
          <w:lang w:eastAsia="zh-CN"/>
        </w:rPr>
        <w:t xml:space="preserve">, where the </w:t>
      </w:r>
      <w:r w:rsidRPr="0023084D">
        <w:rPr>
          <w:rFonts w:ascii="Arial" w:hAnsi="Arial" w:cs="Arial"/>
          <w:lang w:val="en-US" w:eastAsia="zh-CN"/>
        </w:rPr>
        <w:t>b</w:t>
      </w:r>
      <w:proofErr w:type="spellStart"/>
      <w:r w:rsidRPr="00B831CC">
        <w:rPr>
          <w:rFonts w:ascii="Arial" w:hAnsi="Arial" w:cs="Arial"/>
          <w:lang w:val="x-none" w:eastAsia="zh-CN"/>
        </w:rPr>
        <w:t>aseline</w:t>
      </w:r>
      <w:proofErr w:type="spellEnd"/>
      <w:r w:rsidRPr="00B831CC">
        <w:rPr>
          <w:rFonts w:ascii="Arial" w:hAnsi="Arial" w:cs="Arial"/>
          <w:lang w:val="x-none" w:eastAsia="zh-CN"/>
        </w:rPr>
        <w:t xml:space="preserve"> is that a UE is not required to receive </w:t>
      </w:r>
      <w:proofErr w:type="spellStart"/>
      <w:r w:rsidRPr="00B831CC">
        <w:rPr>
          <w:rFonts w:ascii="Arial" w:hAnsi="Arial" w:cs="Arial"/>
          <w:lang w:val="x-none" w:eastAsia="zh-CN"/>
        </w:rPr>
        <w:t>sidelink</w:t>
      </w:r>
      <w:proofErr w:type="spellEnd"/>
      <w:r w:rsidRPr="00B831CC">
        <w:rPr>
          <w:rFonts w:ascii="Arial" w:hAnsi="Arial" w:cs="Arial"/>
          <w:lang w:val="x-none" w:eastAsia="zh-CN"/>
        </w:rPr>
        <w:t xml:space="preserve"> transmissions using different SCSs simultaneously in a given carrier.</w:t>
      </w:r>
      <w:r w:rsidRPr="0023084D">
        <w:rPr>
          <w:rFonts w:ascii="Arial" w:hAnsi="Arial" w:cs="Arial"/>
          <w:lang w:val="en-US" w:eastAsia="zh-CN"/>
        </w:rPr>
        <w:t xml:space="preserve"> </w:t>
      </w:r>
      <w:r>
        <w:rPr>
          <w:rFonts w:ascii="Arial" w:hAnsi="Arial" w:cs="Arial"/>
          <w:lang w:val="en-US" w:eastAsia="zh-CN"/>
        </w:rPr>
        <w:t>Therefore, given the broadcast nature of many V2X services, resource pools with different numerologies will become problematic from a receiver’s perspective.</w:t>
      </w:r>
    </w:p>
    <w:p w14:paraId="58AAFB65" w14:textId="77777777" w:rsidR="009E25D7" w:rsidRPr="00571EE0" w:rsidRDefault="00765C41" w:rsidP="00571EE0">
      <w:pPr>
        <w:pStyle w:val="Proposal"/>
        <w:tabs>
          <w:tab w:val="clear" w:pos="1304"/>
        </w:tabs>
        <w:overflowPunct/>
        <w:autoSpaceDE/>
        <w:autoSpaceDN/>
        <w:adjustRightInd/>
        <w:spacing w:line="256" w:lineRule="auto"/>
        <w:ind w:left="1701" w:hanging="1701"/>
        <w:textAlignment w:val="auto"/>
      </w:pPr>
      <w:bookmarkStart w:id="51" w:name="_Toc527985890"/>
      <w:bookmarkStart w:id="52" w:name="_Toc528951896"/>
      <w:r>
        <w:t>Numerology is not associated as a part of resource pool (pre-)configuration.</w:t>
      </w:r>
      <w:bookmarkEnd w:id="52"/>
      <w:r>
        <w:t xml:space="preserve"> </w:t>
      </w:r>
    </w:p>
    <w:p w14:paraId="68A14AB0" w14:textId="591A83C8" w:rsidR="00295A4F" w:rsidRDefault="006F2E20" w:rsidP="00CE0424">
      <w:pPr>
        <w:pStyle w:val="Heading1"/>
      </w:pPr>
      <w:bookmarkStart w:id="53" w:name="_Ref178064866"/>
      <w:bookmarkEnd w:id="51"/>
      <w:r>
        <w:t>3</w:t>
      </w:r>
      <w:r w:rsidR="00295A4F">
        <w:t xml:space="preserve"> </w:t>
      </w:r>
      <w:r w:rsidR="00295A4F">
        <w:tab/>
        <w:t xml:space="preserve">Waveform </w:t>
      </w:r>
    </w:p>
    <w:p w14:paraId="33494B4A" w14:textId="693E7BDA" w:rsidR="006F2E20" w:rsidRPr="00DA2911" w:rsidRDefault="006F2E20" w:rsidP="006F2E20">
      <w:pPr>
        <w:rPr>
          <w:rFonts w:ascii="Arial" w:hAnsi="Arial" w:cs="Arial"/>
          <w:lang w:eastAsia="zh-CN"/>
        </w:rPr>
      </w:pPr>
      <w:r w:rsidRPr="00DA2911">
        <w:rPr>
          <w:rFonts w:ascii="Arial" w:hAnsi="Arial" w:cs="Arial"/>
          <w:lang w:eastAsia="zh-CN"/>
        </w:rPr>
        <w:t xml:space="preserve">In RAN1#94, the following agreement was made with respect to </w:t>
      </w:r>
      <w:r w:rsidR="00A53E8F">
        <w:rPr>
          <w:rFonts w:ascii="Arial" w:hAnsi="Arial" w:cs="Arial"/>
          <w:lang w:eastAsia="zh-CN"/>
        </w:rPr>
        <w:t>SL</w:t>
      </w:r>
      <w:r w:rsidRPr="00DA2911">
        <w:rPr>
          <w:rFonts w:ascii="Arial" w:hAnsi="Arial" w:cs="Arial"/>
          <w:lang w:eastAsia="zh-CN"/>
        </w:rPr>
        <w:t xml:space="preserve"> waveforms:</w:t>
      </w:r>
    </w:p>
    <w:tbl>
      <w:tblPr>
        <w:tblStyle w:val="TableGrid"/>
        <w:tblW w:w="0" w:type="auto"/>
        <w:tblInd w:w="-5" w:type="dxa"/>
        <w:tblLook w:val="04A0" w:firstRow="1" w:lastRow="0" w:firstColumn="1" w:lastColumn="0" w:noHBand="0" w:noVBand="1"/>
      </w:tblPr>
      <w:tblGrid>
        <w:gridCol w:w="9630"/>
      </w:tblGrid>
      <w:tr w:rsidR="006F2E20" w:rsidRPr="005C46D1" w14:paraId="55F3110D" w14:textId="77777777" w:rsidTr="00715E91">
        <w:trPr>
          <w:trHeight w:val="2222"/>
        </w:trPr>
        <w:tc>
          <w:tcPr>
            <w:tcW w:w="9630" w:type="dxa"/>
          </w:tcPr>
          <w:p w14:paraId="1DDA33FF" w14:textId="77777777" w:rsidR="006F2E20" w:rsidRPr="008B7834" w:rsidRDefault="006F2E20" w:rsidP="00715E91">
            <w:pPr>
              <w:spacing w:after="0"/>
              <w:rPr>
                <w:rFonts w:ascii="Times" w:hAnsi="Times" w:cs="Times"/>
                <w:b/>
                <w:sz w:val="20"/>
                <w:szCs w:val="20"/>
                <w:lang w:eastAsia="x-none"/>
              </w:rPr>
            </w:pPr>
            <w:r w:rsidRPr="008B7834">
              <w:rPr>
                <w:rFonts w:ascii="Times" w:hAnsi="Times" w:cs="Times"/>
                <w:highlight w:val="green"/>
                <w:lang w:eastAsia="x-none"/>
              </w:rPr>
              <w:lastRenderedPageBreak/>
              <w:t>Agreements</w:t>
            </w:r>
            <w:r w:rsidRPr="008B7834">
              <w:rPr>
                <w:rFonts w:ascii="Times" w:hAnsi="Times" w:cs="Times"/>
                <w:b/>
                <w:highlight w:val="green"/>
                <w:lang w:eastAsia="x-none"/>
              </w:rPr>
              <w:t>:</w:t>
            </w:r>
          </w:p>
          <w:p w14:paraId="57097682" w14:textId="77777777" w:rsidR="006F2E20" w:rsidRPr="008B7834" w:rsidRDefault="006F2E20" w:rsidP="006F2E20">
            <w:pPr>
              <w:pStyle w:val="ListParagraph"/>
              <w:numPr>
                <w:ilvl w:val="0"/>
                <w:numId w:val="24"/>
              </w:numPr>
              <w:overflowPunct/>
              <w:autoSpaceDE/>
              <w:autoSpaceDN/>
              <w:adjustRightInd/>
              <w:spacing w:line="276" w:lineRule="auto"/>
              <w:ind w:left="360"/>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Waveform</w:t>
            </w:r>
          </w:p>
          <w:p w14:paraId="21142DE6" w14:textId="77777777" w:rsidR="006F2E20" w:rsidRPr="008B7834" w:rsidRDefault="006F2E20" w:rsidP="006F2E20">
            <w:pPr>
              <w:pStyle w:val="ListParagraph"/>
              <w:numPr>
                <w:ilvl w:val="1"/>
                <w:numId w:val="24"/>
              </w:numPr>
              <w:overflowPunct/>
              <w:autoSpaceDE/>
              <w:autoSpaceDN/>
              <w:adjustRightInd/>
              <w:spacing w:line="276" w:lineRule="auto"/>
              <w:ind w:left="936"/>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Candidates: CP-OFDM, DFT-s-OFDM</w:t>
            </w:r>
          </w:p>
          <w:p w14:paraId="1E318DC6" w14:textId="77777777" w:rsidR="006F2E20" w:rsidRPr="008B7834" w:rsidRDefault="006F2E20" w:rsidP="006F2E20">
            <w:pPr>
              <w:pStyle w:val="ListParagraph"/>
              <w:numPr>
                <w:ilvl w:val="1"/>
                <w:numId w:val="24"/>
              </w:numPr>
              <w:overflowPunct/>
              <w:autoSpaceDE/>
              <w:autoSpaceDN/>
              <w:adjustRightInd/>
              <w:spacing w:line="276" w:lineRule="auto"/>
              <w:ind w:left="936"/>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Proposals from companies:</w:t>
            </w:r>
          </w:p>
          <w:p w14:paraId="6E18A7C3" w14:textId="77777777" w:rsidR="006F2E20" w:rsidRPr="008B7834" w:rsidRDefault="006F2E20" w:rsidP="006F2E20">
            <w:pPr>
              <w:pStyle w:val="ListParagraph"/>
              <w:numPr>
                <w:ilvl w:val="2"/>
                <w:numId w:val="24"/>
              </w:numPr>
              <w:overflowPunct/>
              <w:autoSpaceDE/>
              <w:autoSpaceDN/>
              <w:adjustRightInd/>
              <w:spacing w:line="276" w:lineRule="auto"/>
              <w:ind w:left="1512"/>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CP-OFDM only</w:t>
            </w:r>
          </w:p>
          <w:p w14:paraId="42E8E4F1" w14:textId="77777777" w:rsidR="006F2E20" w:rsidRPr="008B7834" w:rsidRDefault="006F2E20" w:rsidP="006F2E20">
            <w:pPr>
              <w:pStyle w:val="ListParagraph"/>
              <w:numPr>
                <w:ilvl w:val="2"/>
                <w:numId w:val="24"/>
              </w:numPr>
              <w:overflowPunct/>
              <w:autoSpaceDE/>
              <w:autoSpaceDN/>
              <w:adjustRightInd/>
              <w:spacing w:line="276" w:lineRule="auto"/>
              <w:ind w:left="1512"/>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Support both</w:t>
            </w:r>
          </w:p>
          <w:p w14:paraId="7BA3CA30" w14:textId="77777777" w:rsidR="006F2E20" w:rsidRPr="008B7834" w:rsidRDefault="006F2E20" w:rsidP="006F2E20">
            <w:pPr>
              <w:pStyle w:val="ListParagraph"/>
              <w:numPr>
                <w:ilvl w:val="1"/>
                <w:numId w:val="24"/>
              </w:numPr>
              <w:overflowPunct/>
              <w:autoSpaceDE/>
              <w:autoSpaceDN/>
              <w:adjustRightInd/>
              <w:spacing w:line="276" w:lineRule="auto"/>
              <w:ind w:left="936"/>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Consideration points:</w:t>
            </w:r>
          </w:p>
          <w:p w14:paraId="55908F11" w14:textId="77777777" w:rsidR="006F2E20" w:rsidRPr="008B7834" w:rsidRDefault="006F2E20" w:rsidP="006F2E20">
            <w:pPr>
              <w:pStyle w:val="ListParagraph"/>
              <w:numPr>
                <w:ilvl w:val="2"/>
                <w:numId w:val="24"/>
              </w:numPr>
              <w:overflowPunct/>
              <w:autoSpaceDE/>
              <w:autoSpaceDN/>
              <w:adjustRightInd/>
              <w:spacing w:line="276" w:lineRule="auto"/>
              <w:ind w:left="1512"/>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Different channel can have different waveform?</w:t>
            </w:r>
          </w:p>
          <w:p w14:paraId="25CD744A" w14:textId="77777777" w:rsidR="006F2E20" w:rsidRPr="008B7834" w:rsidRDefault="006F2E20" w:rsidP="006F2E20">
            <w:pPr>
              <w:pStyle w:val="ListParagraph"/>
              <w:numPr>
                <w:ilvl w:val="2"/>
                <w:numId w:val="24"/>
              </w:numPr>
              <w:overflowPunct/>
              <w:autoSpaceDE/>
              <w:autoSpaceDN/>
              <w:adjustRightInd/>
              <w:spacing w:line="276" w:lineRule="auto"/>
              <w:ind w:left="1512"/>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Benefit and impact of supporting only one waveform and supporting both waveform</w:t>
            </w:r>
          </w:p>
        </w:tc>
      </w:tr>
    </w:tbl>
    <w:p w14:paraId="14FF0619" w14:textId="7F7C853F" w:rsidR="003675F5" w:rsidRPr="00162A44" w:rsidRDefault="00162A44" w:rsidP="00A73224">
      <w:pPr>
        <w:spacing w:before="120"/>
        <w:jc w:val="both"/>
        <w:rPr>
          <w:rFonts w:ascii="Arial" w:hAnsi="Arial" w:cs="Arial"/>
          <w:lang w:eastAsia="zh-CN"/>
        </w:rPr>
      </w:pPr>
      <w:r w:rsidRPr="00162A44">
        <w:rPr>
          <w:rFonts w:ascii="Arial" w:hAnsi="Arial" w:cs="Arial"/>
          <w:lang w:eastAsia="zh-CN"/>
        </w:rPr>
        <w:t>a</w:t>
      </w:r>
      <w:r w:rsidR="003675F5" w:rsidRPr="00162A44">
        <w:rPr>
          <w:rFonts w:ascii="Arial" w:hAnsi="Arial" w:cs="Arial"/>
          <w:lang w:eastAsia="zh-CN"/>
        </w:rPr>
        <w:t>nd in RAN1#94-bis the following agre</w:t>
      </w:r>
      <w:r w:rsidRPr="00162A44">
        <w:rPr>
          <w:rFonts w:ascii="Arial" w:hAnsi="Arial" w:cs="Arial"/>
          <w:lang w:eastAsia="zh-CN"/>
        </w:rPr>
        <w:t>ement was made:</w:t>
      </w:r>
    </w:p>
    <w:tbl>
      <w:tblPr>
        <w:tblStyle w:val="TableGrid"/>
        <w:tblW w:w="0" w:type="auto"/>
        <w:tblLook w:val="04A0" w:firstRow="1" w:lastRow="0" w:firstColumn="1" w:lastColumn="0" w:noHBand="0" w:noVBand="1"/>
      </w:tblPr>
      <w:tblGrid>
        <w:gridCol w:w="9629"/>
      </w:tblGrid>
      <w:tr w:rsidR="00162A44" w:rsidRPr="00162A44" w14:paraId="5141298B" w14:textId="77777777" w:rsidTr="00162A44">
        <w:tc>
          <w:tcPr>
            <w:tcW w:w="9629" w:type="dxa"/>
          </w:tcPr>
          <w:p w14:paraId="19D26B4F" w14:textId="77777777" w:rsidR="006B4760" w:rsidRPr="008B7834" w:rsidRDefault="006B4760" w:rsidP="006B4760">
            <w:pPr>
              <w:spacing w:after="0"/>
              <w:rPr>
                <w:rFonts w:ascii="Times" w:hAnsi="Times" w:cs="Times"/>
                <w:b/>
                <w:sz w:val="20"/>
                <w:szCs w:val="20"/>
                <w:lang w:val="en-US" w:eastAsia="x-none"/>
              </w:rPr>
            </w:pPr>
            <w:r w:rsidRPr="008B7834">
              <w:rPr>
                <w:rFonts w:ascii="Times" w:hAnsi="Times" w:cs="Times"/>
                <w:highlight w:val="green"/>
                <w:lang w:val="en-US" w:eastAsia="x-none"/>
              </w:rPr>
              <w:t>Agreements</w:t>
            </w:r>
            <w:r w:rsidRPr="008B7834">
              <w:rPr>
                <w:rFonts w:ascii="Times" w:hAnsi="Times" w:cs="Times"/>
                <w:b/>
                <w:highlight w:val="green"/>
                <w:lang w:val="en-US" w:eastAsia="x-none"/>
              </w:rPr>
              <w:t>:</w:t>
            </w:r>
          </w:p>
          <w:p w14:paraId="2F89B713" w14:textId="52A8D8F7" w:rsidR="00162A44" w:rsidRPr="00D8122F" w:rsidRDefault="00162A44" w:rsidP="00162A44">
            <w:pPr>
              <w:jc w:val="both"/>
              <w:rPr>
                <w:rFonts w:ascii="Arial" w:hAnsi="Arial" w:cs="Arial"/>
                <w:lang w:val="en-US" w:eastAsia="zh-CN"/>
              </w:rPr>
            </w:pPr>
            <w:r w:rsidRPr="008B7834">
              <w:rPr>
                <w:rFonts w:ascii="Times" w:eastAsia="Malgun Gothic" w:hAnsi="Times" w:cs="Times"/>
                <w:lang w:val="en-US" w:eastAsia="ko-KR"/>
              </w:rPr>
              <w:t xml:space="preserve">Continue discussion on the </w:t>
            </w:r>
            <w:proofErr w:type="spellStart"/>
            <w:r w:rsidRPr="008B7834">
              <w:rPr>
                <w:rFonts w:ascii="Times" w:eastAsia="Malgun Gothic" w:hAnsi="Times" w:cs="Times"/>
                <w:lang w:val="en-US" w:eastAsia="ko-KR"/>
              </w:rPr>
              <w:t>wavefom</w:t>
            </w:r>
            <w:proofErr w:type="spellEnd"/>
            <w:r w:rsidRPr="008B7834">
              <w:rPr>
                <w:rFonts w:ascii="Times" w:eastAsia="Malgun Gothic" w:hAnsi="Times" w:cs="Times"/>
                <w:lang w:val="en-US" w:eastAsia="ko-KR"/>
              </w:rPr>
              <w:t xml:space="preserve"> till next meeting – companies are encouraged to perform more analysis/evaluations.</w:t>
            </w:r>
          </w:p>
        </w:tc>
      </w:tr>
    </w:tbl>
    <w:bookmarkEnd w:id="53"/>
    <w:p w14:paraId="2A582859" w14:textId="4AE3F64F" w:rsidR="006F2E20" w:rsidRPr="00DA2911" w:rsidRDefault="006F2E20" w:rsidP="006F2E20">
      <w:pPr>
        <w:spacing w:before="120"/>
        <w:jc w:val="both"/>
        <w:rPr>
          <w:rFonts w:ascii="Arial" w:hAnsi="Arial" w:cs="Arial"/>
          <w:lang w:eastAsia="zh-CN"/>
        </w:rPr>
      </w:pPr>
      <w:r w:rsidRPr="00DA2911">
        <w:rPr>
          <w:rFonts w:ascii="Arial" w:hAnsi="Arial" w:cs="Arial"/>
          <w:lang w:eastAsia="zh-CN"/>
        </w:rPr>
        <w:t xml:space="preserve">In NR cellular, OFDM is used for both downlink and uplink (at least up to 52.6GHz). </w:t>
      </w:r>
      <w:r w:rsidR="00C12818" w:rsidRPr="00A05F90">
        <w:rPr>
          <w:rFonts w:ascii="Arial" w:hAnsi="Arial" w:cs="Arial"/>
          <w:lang w:eastAsia="zh-CN"/>
        </w:rPr>
        <w:fldChar w:fldCharType="begin"/>
      </w:r>
      <w:r w:rsidR="00C12818" w:rsidRPr="00C12818">
        <w:rPr>
          <w:rFonts w:ascii="Arial" w:hAnsi="Arial" w:cs="Arial"/>
          <w:lang w:eastAsia="zh-CN"/>
        </w:rPr>
        <w:instrText xml:space="preserve"> REF _Ref528576319 \h </w:instrText>
      </w:r>
      <w:r w:rsidR="00C12818">
        <w:rPr>
          <w:rFonts w:ascii="Arial" w:hAnsi="Arial" w:cs="Arial"/>
          <w:lang w:eastAsia="zh-CN"/>
        </w:rPr>
        <w:instrText xml:space="preserve"> \* MERGEFORMAT </w:instrText>
      </w:r>
      <w:r w:rsidR="00C12818" w:rsidRPr="00A05F90">
        <w:rPr>
          <w:rFonts w:ascii="Arial" w:hAnsi="Arial" w:cs="Arial"/>
          <w:lang w:eastAsia="zh-CN"/>
        </w:rPr>
      </w:r>
      <w:r w:rsidR="00C12818" w:rsidRPr="00A05F90">
        <w:rPr>
          <w:rFonts w:ascii="Arial" w:hAnsi="Arial" w:cs="Arial"/>
          <w:lang w:eastAsia="zh-CN"/>
        </w:rPr>
        <w:fldChar w:fldCharType="separate"/>
      </w:r>
      <w:r w:rsidR="00EB5A9A" w:rsidRPr="008B7834">
        <w:rPr>
          <w:rFonts w:ascii="Arial" w:hAnsi="Arial" w:cs="Arial"/>
        </w:rPr>
        <w:t xml:space="preserve">Table </w:t>
      </w:r>
      <w:r w:rsidR="00EB5A9A">
        <w:rPr>
          <w:rFonts w:ascii="Arial" w:hAnsi="Arial" w:cs="Arial"/>
          <w:noProof/>
        </w:rPr>
        <w:t>1</w:t>
      </w:r>
      <w:r w:rsidR="00C12818" w:rsidRPr="00A05F90">
        <w:rPr>
          <w:rFonts w:ascii="Arial" w:hAnsi="Arial" w:cs="Arial"/>
          <w:lang w:eastAsia="zh-CN"/>
        </w:rPr>
        <w:fldChar w:fldCharType="end"/>
      </w:r>
      <w:r w:rsidRPr="00DA2911">
        <w:rPr>
          <w:rFonts w:ascii="Arial" w:hAnsi="Arial" w:cs="Arial"/>
          <w:lang w:eastAsia="zh-CN"/>
        </w:rPr>
        <w:t xml:space="preserve"> shows the OFDM assessment for different performance indicators and the corresponding requirements for V2X communications. </w:t>
      </w:r>
    </w:p>
    <w:p w14:paraId="1310A225" w14:textId="4B84BC2C" w:rsidR="006F2E20" w:rsidRPr="00A05F90" w:rsidRDefault="00AD13AD" w:rsidP="008B7834">
      <w:pPr>
        <w:pStyle w:val="Caption"/>
        <w:jc w:val="center"/>
        <w:rPr>
          <w:rFonts w:ascii="Arial" w:hAnsi="Arial" w:cs="Arial"/>
          <w:lang w:eastAsia="zh-CN"/>
        </w:rPr>
      </w:pPr>
      <w:bookmarkStart w:id="54" w:name="_Ref528576319"/>
      <w:r w:rsidRPr="008B7834">
        <w:rPr>
          <w:rFonts w:ascii="Arial" w:hAnsi="Arial" w:cs="Arial"/>
        </w:rPr>
        <w:t xml:space="preserve">Table </w:t>
      </w:r>
      <w:r w:rsidRPr="008B7834">
        <w:rPr>
          <w:rFonts w:ascii="Arial" w:hAnsi="Arial" w:cs="Arial"/>
        </w:rPr>
        <w:fldChar w:fldCharType="begin"/>
      </w:r>
      <w:r w:rsidRPr="008B7834">
        <w:rPr>
          <w:rFonts w:ascii="Arial" w:hAnsi="Arial" w:cs="Arial"/>
        </w:rPr>
        <w:instrText xml:space="preserve"> SEQ Table \* ARABIC </w:instrText>
      </w:r>
      <w:r w:rsidRPr="008B7834">
        <w:rPr>
          <w:rFonts w:ascii="Arial" w:hAnsi="Arial" w:cs="Arial"/>
        </w:rPr>
        <w:fldChar w:fldCharType="separate"/>
      </w:r>
      <w:r w:rsidR="00EB5A9A">
        <w:rPr>
          <w:rFonts w:ascii="Arial" w:hAnsi="Arial" w:cs="Arial"/>
          <w:noProof/>
        </w:rPr>
        <w:t>1</w:t>
      </w:r>
      <w:r w:rsidRPr="008B7834">
        <w:rPr>
          <w:rFonts w:ascii="Arial" w:hAnsi="Arial" w:cs="Arial"/>
        </w:rPr>
        <w:fldChar w:fldCharType="end"/>
      </w:r>
      <w:bookmarkEnd w:id="54"/>
      <w:r w:rsidR="006F2E20" w:rsidRPr="00C12818">
        <w:rPr>
          <w:rFonts w:ascii="Arial" w:hAnsi="Arial" w:cs="Arial"/>
          <w:lang w:eastAsia="zh-CN"/>
        </w:rPr>
        <w:t xml:space="preserve">: Performance indicators and V2X </w:t>
      </w:r>
      <w:r w:rsidR="006F2E20" w:rsidRPr="0033414A">
        <w:rPr>
          <w:rFonts w:ascii="Arial" w:hAnsi="Arial" w:cs="Arial"/>
          <w:lang w:eastAsia="zh-CN"/>
        </w:rPr>
        <w:t xml:space="preserve">requirements </w:t>
      </w:r>
      <w:r w:rsidR="006F2E20" w:rsidRPr="006C3F15">
        <w:rPr>
          <w:rFonts w:ascii="Arial" w:hAnsi="Arial" w:cs="Arial"/>
          <w:lang w:eastAsia="zh-CN"/>
        </w:rPr>
        <w:fldChar w:fldCharType="begin"/>
      </w:r>
      <w:r w:rsidR="006F2E20" w:rsidRPr="006C3F15">
        <w:rPr>
          <w:rFonts w:ascii="Arial" w:hAnsi="Arial" w:cs="Arial"/>
          <w:lang w:eastAsia="zh-CN"/>
        </w:rPr>
        <w:instrText xml:space="preserve"> REF _Ref525713106 \r \h  \* MERGEFORMAT </w:instrText>
      </w:r>
      <w:r w:rsidR="006F2E20" w:rsidRPr="006C3F15">
        <w:rPr>
          <w:rFonts w:ascii="Arial" w:hAnsi="Arial" w:cs="Arial"/>
          <w:lang w:eastAsia="zh-CN"/>
        </w:rPr>
      </w:r>
      <w:r w:rsidR="006F2E20" w:rsidRPr="006C3F15">
        <w:rPr>
          <w:rFonts w:ascii="Arial" w:hAnsi="Arial" w:cs="Arial"/>
          <w:lang w:eastAsia="zh-CN"/>
        </w:rPr>
        <w:fldChar w:fldCharType="separate"/>
      </w:r>
      <w:r w:rsidR="00EB5A9A">
        <w:rPr>
          <w:rFonts w:ascii="Arial" w:hAnsi="Arial" w:cs="Arial"/>
          <w:lang w:eastAsia="zh-CN"/>
        </w:rPr>
        <w:t>[4]</w:t>
      </w:r>
      <w:r w:rsidR="006F2E20" w:rsidRPr="006C3F15">
        <w:rPr>
          <w:rFonts w:ascii="Arial" w:hAnsi="Arial" w:cs="Arial"/>
          <w:lang w:eastAsia="zh-CN"/>
        </w:rPr>
        <w:fldChar w:fldCharType="end"/>
      </w:r>
      <w:r w:rsidR="006F2E20" w:rsidRPr="00C12818">
        <w:rPr>
          <w:rFonts w:ascii="Arial" w:hAnsi="Arial" w:cs="Arial"/>
          <w:lang w:eastAsia="zh-CN"/>
        </w:rPr>
        <w:t>.</w:t>
      </w:r>
    </w:p>
    <w:tbl>
      <w:tblPr>
        <w:tblStyle w:val="TableGrid"/>
        <w:tblW w:w="9581" w:type="dxa"/>
        <w:tblLook w:val="0420" w:firstRow="1" w:lastRow="0" w:firstColumn="0" w:lastColumn="0" w:noHBand="0" w:noVBand="1"/>
      </w:tblPr>
      <w:tblGrid>
        <w:gridCol w:w="4453"/>
        <w:gridCol w:w="2766"/>
        <w:gridCol w:w="2362"/>
      </w:tblGrid>
      <w:tr w:rsidR="006F2E20" w:rsidRPr="00C35E19" w14:paraId="09DD1686" w14:textId="77777777" w:rsidTr="00715E91">
        <w:trPr>
          <w:trHeight w:val="138"/>
        </w:trPr>
        <w:tc>
          <w:tcPr>
            <w:tcW w:w="4453" w:type="dxa"/>
            <w:hideMark/>
          </w:tcPr>
          <w:p w14:paraId="002927AF" w14:textId="77777777" w:rsidR="006F2E20" w:rsidRPr="00C35E19" w:rsidRDefault="006F2E20" w:rsidP="00715E91">
            <w:pPr>
              <w:overflowPunct/>
              <w:autoSpaceDE/>
              <w:autoSpaceDN/>
              <w:adjustRightInd/>
              <w:spacing w:after="0"/>
              <w:textAlignment w:val="auto"/>
              <w:rPr>
                <w:rFonts w:ascii="Arial" w:hAnsi="Arial" w:cs="Arial"/>
                <w:sz w:val="20"/>
                <w:szCs w:val="36"/>
                <w:lang w:val="en-US" w:eastAsia="en-US"/>
              </w:rPr>
            </w:pPr>
            <w:r w:rsidRPr="00C35E19">
              <w:rPr>
                <w:rFonts w:ascii="Arial" w:hAnsi="Arial" w:cs="Arial"/>
                <w:b/>
                <w:bCs/>
                <w:kern w:val="24"/>
                <w:sz w:val="20"/>
                <w:szCs w:val="36"/>
                <w:lang w:val="en-US" w:eastAsia="en-US"/>
              </w:rPr>
              <w:t>Performance indicators</w:t>
            </w:r>
          </w:p>
        </w:tc>
        <w:tc>
          <w:tcPr>
            <w:tcW w:w="2766" w:type="dxa"/>
            <w:hideMark/>
          </w:tcPr>
          <w:p w14:paraId="45E40791" w14:textId="77777777" w:rsidR="006F2E20" w:rsidRPr="00C35E19" w:rsidRDefault="006F2E20" w:rsidP="00715E91">
            <w:pPr>
              <w:overflowPunct/>
              <w:autoSpaceDE/>
              <w:autoSpaceDN/>
              <w:adjustRightInd/>
              <w:spacing w:after="0"/>
              <w:jc w:val="center"/>
              <w:textAlignment w:val="auto"/>
              <w:rPr>
                <w:rFonts w:ascii="Arial" w:hAnsi="Arial" w:cs="Arial"/>
                <w:sz w:val="20"/>
                <w:szCs w:val="36"/>
                <w:lang w:val="en-US" w:eastAsia="en-US"/>
              </w:rPr>
            </w:pPr>
            <w:r w:rsidRPr="00C35E19">
              <w:rPr>
                <w:rFonts w:ascii="Arial" w:hAnsi="Arial" w:cs="Arial"/>
                <w:b/>
                <w:bCs/>
                <w:kern w:val="24"/>
                <w:sz w:val="20"/>
                <w:szCs w:val="36"/>
                <w:lang w:val="en-US" w:eastAsia="en-US"/>
              </w:rPr>
              <w:t>eV2X Requirements</w:t>
            </w:r>
          </w:p>
        </w:tc>
        <w:tc>
          <w:tcPr>
            <w:tcW w:w="2362" w:type="dxa"/>
          </w:tcPr>
          <w:p w14:paraId="580318D9" w14:textId="77777777" w:rsidR="006F2E20" w:rsidRPr="00C35E19" w:rsidRDefault="006F2E20" w:rsidP="00715E91">
            <w:pPr>
              <w:overflowPunct/>
              <w:autoSpaceDE/>
              <w:autoSpaceDN/>
              <w:adjustRightInd/>
              <w:spacing w:after="0"/>
              <w:jc w:val="center"/>
              <w:textAlignment w:val="auto"/>
              <w:rPr>
                <w:rFonts w:ascii="Arial" w:hAnsi="Arial" w:cs="Arial"/>
                <w:b/>
                <w:bCs/>
                <w:kern w:val="24"/>
                <w:sz w:val="20"/>
                <w:szCs w:val="36"/>
                <w:lang w:val="en-US" w:eastAsia="en-US"/>
              </w:rPr>
            </w:pPr>
            <w:r w:rsidRPr="00C35E19">
              <w:rPr>
                <w:rFonts w:ascii="Arial" w:hAnsi="Arial" w:cs="Arial"/>
                <w:b/>
                <w:bCs/>
                <w:kern w:val="24"/>
                <w:sz w:val="20"/>
                <w:szCs w:val="36"/>
                <w:lang w:val="en-US" w:eastAsia="en-US"/>
              </w:rPr>
              <w:t>OFDM assessment</w:t>
            </w:r>
          </w:p>
        </w:tc>
      </w:tr>
      <w:tr w:rsidR="006F2E20" w:rsidRPr="00A84598" w14:paraId="60316D62" w14:textId="77777777" w:rsidTr="00715E91">
        <w:trPr>
          <w:trHeight w:val="323"/>
        </w:trPr>
        <w:tc>
          <w:tcPr>
            <w:tcW w:w="4453" w:type="dxa"/>
            <w:hideMark/>
          </w:tcPr>
          <w:p w14:paraId="01B5D66B" w14:textId="77777777" w:rsidR="006F2E20" w:rsidRPr="00A84598" w:rsidRDefault="006F2E20" w:rsidP="00715E91">
            <w:pPr>
              <w:overflowPunct/>
              <w:autoSpaceDE/>
              <w:autoSpaceDN/>
              <w:adjustRightInd/>
              <w:spacing w:after="0"/>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Spectral efficiency</w:t>
            </w:r>
          </w:p>
        </w:tc>
        <w:tc>
          <w:tcPr>
            <w:tcW w:w="2766" w:type="dxa"/>
            <w:hideMark/>
          </w:tcPr>
          <w:p w14:paraId="37EF8224"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Very high</w:t>
            </w:r>
          </w:p>
        </w:tc>
        <w:tc>
          <w:tcPr>
            <w:tcW w:w="2362" w:type="dxa"/>
          </w:tcPr>
          <w:p w14:paraId="7A606C8E"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w:t>
            </w:r>
          </w:p>
        </w:tc>
      </w:tr>
      <w:tr w:rsidR="006F2E20" w:rsidRPr="00A84598" w14:paraId="252BA149" w14:textId="77777777" w:rsidTr="00715E91">
        <w:trPr>
          <w:trHeight w:val="348"/>
        </w:trPr>
        <w:tc>
          <w:tcPr>
            <w:tcW w:w="4453" w:type="dxa"/>
            <w:hideMark/>
          </w:tcPr>
          <w:p w14:paraId="633E34B9" w14:textId="77777777" w:rsidR="006F2E20" w:rsidRPr="00A84598" w:rsidRDefault="006F2E20" w:rsidP="00715E91">
            <w:pPr>
              <w:overflowPunct/>
              <w:autoSpaceDE/>
              <w:autoSpaceDN/>
              <w:adjustRightInd/>
              <w:spacing w:after="0"/>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MIMO compatibility</w:t>
            </w:r>
          </w:p>
        </w:tc>
        <w:tc>
          <w:tcPr>
            <w:tcW w:w="2766" w:type="dxa"/>
            <w:hideMark/>
          </w:tcPr>
          <w:p w14:paraId="64797B2A"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w:t>
            </w:r>
          </w:p>
        </w:tc>
        <w:tc>
          <w:tcPr>
            <w:tcW w:w="2362" w:type="dxa"/>
          </w:tcPr>
          <w:p w14:paraId="2376F1EC"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w:t>
            </w:r>
          </w:p>
        </w:tc>
      </w:tr>
      <w:tr w:rsidR="006F2E20" w:rsidRPr="00A84598" w14:paraId="071AB0FE" w14:textId="77777777" w:rsidTr="00715E91">
        <w:trPr>
          <w:trHeight w:val="323"/>
        </w:trPr>
        <w:tc>
          <w:tcPr>
            <w:tcW w:w="4453" w:type="dxa"/>
            <w:hideMark/>
          </w:tcPr>
          <w:p w14:paraId="15D729FD" w14:textId="77777777" w:rsidR="006F2E20" w:rsidRPr="00A84598" w:rsidRDefault="006F2E20" w:rsidP="00715E91">
            <w:pPr>
              <w:overflowPunct/>
              <w:autoSpaceDE/>
              <w:autoSpaceDN/>
              <w:adjustRightInd/>
              <w:spacing w:after="0"/>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Time localization</w:t>
            </w:r>
          </w:p>
        </w:tc>
        <w:tc>
          <w:tcPr>
            <w:tcW w:w="2766" w:type="dxa"/>
            <w:hideMark/>
          </w:tcPr>
          <w:p w14:paraId="7A7298C9"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Very high</w:t>
            </w:r>
          </w:p>
        </w:tc>
        <w:tc>
          <w:tcPr>
            <w:tcW w:w="2362" w:type="dxa"/>
          </w:tcPr>
          <w:p w14:paraId="195C5AF9"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w:t>
            </w:r>
          </w:p>
        </w:tc>
      </w:tr>
      <w:tr w:rsidR="006F2E20" w:rsidRPr="00A84598" w14:paraId="143E7978" w14:textId="77777777" w:rsidTr="00715E91">
        <w:trPr>
          <w:trHeight w:val="323"/>
        </w:trPr>
        <w:tc>
          <w:tcPr>
            <w:tcW w:w="4453" w:type="dxa"/>
            <w:hideMark/>
          </w:tcPr>
          <w:p w14:paraId="2604AC09" w14:textId="77777777" w:rsidR="006F2E20" w:rsidRPr="00A84598" w:rsidRDefault="006F2E20" w:rsidP="00715E91">
            <w:pPr>
              <w:overflowPunct/>
              <w:autoSpaceDE/>
              <w:autoSpaceDN/>
              <w:adjustRightInd/>
              <w:spacing w:after="0"/>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Transceiver baseband complexity</w:t>
            </w:r>
          </w:p>
        </w:tc>
        <w:tc>
          <w:tcPr>
            <w:tcW w:w="2766" w:type="dxa"/>
            <w:hideMark/>
          </w:tcPr>
          <w:p w14:paraId="1C488BBF"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Low</w:t>
            </w:r>
          </w:p>
        </w:tc>
        <w:tc>
          <w:tcPr>
            <w:tcW w:w="2362" w:type="dxa"/>
          </w:tcPr>
          <w:p w14:paraId="2625D3E3"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Low</w:t>
            </w:r>
          </w:p>
        </w:tc>
      </w:tr>
      <w:tr w:rsidR="006F2E20" w:rsidRPr="00A84598" w14:paraId="587C9913" w14:textId="77777777" w:rsidTr="00715E91">
        <w:trPr>
          <w:trHeight w:val="323"/>
        </w:trPr>
        <w:tc>
          <w:tcPr>
            <w:tcW w:w="4453" w:type="dxa"/>
            <w:hideMark/>
          </w:tcPr>
          <w:p w14:paraId="3BC6A771" w14:textId="77777777" w:rsidR="006F2E20" w:rsidRPr="00A84598" w:rsidRDefault="006F2E20" w:rsidP="00715E91">
            <w:pPr>
              <w:overflowPunct/>
              <w:autoSpaceDE/>
              <w:autoSpaceDN/>
              <w:adjustRightInd/>
              <w:spacing w:after="0"/>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Flexibility/Scalability</w:t>
            </w:r>
          </w:p>
        </w:tc>
        <w:tc>
          <w:tcPr>
            <w:tcW w:w="2766" w:type="dxa"/>
            <w:hideMark/>
          </w:tcPr>
          <w:p w14:paraId="4F127264"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w:t>
            </w:r>
          </w:p>
        </w:tc>
        <w:tc>
          <w:tcPr>
            <w:tcW w:w="2362" w:type="dxa"/>
          </w:tcPr>
          <w:p w14:paraId="11BB4617"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w:t>
            </w:r>
          </w:p>
        </w:tc>
      </w:tr>
      <w:tr w:rsidR="006F2E20" w:rsidRPr="00A84598" w14:paraId="2A9E966C" w14:textId="77777777" w:rsidTr="00715E91">
        <w:trPr>
          <w:trHeight w:val="323"/>
        </w:trPr>
        <w:tc>
          <w:tcPr>
            <w:tcW w:w="4453" w:type="dxa"/>
            <w:hideMark/>
          </w:tcPr>
          <w:p w14:paraId="3F095B00" w14:textId="77777777" w:rsidR="006F2E20" w:rsidRPr="00A84598" w:rsidRDefault="006F2E20" w:rsidP="00715E91">
            <w:pPr>
              <w:overflowPunct/>
              <w:autoSpaceDE/>
              <w:autoSpaceDN/>
              <w:adjustRightInd/>
              <w:spacing w:after="0"/>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Robustness to frequency selective channel</w:t>
            </w:r>
          </w:p>
        </w:tc>
        <w:tc>
          <w:tcPr>
            <w:tcW w:w="2766" w:type="dxa"/>
            <w:hideMark/>
          </w:tcPr>
          <w:p w14:paraId="64F4D475"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w:t>
            </w:r>
          </w:p>
        </w:tc>
        <w:tc>
          <w:tcPr>
            <w:tcW w:w="2362" w:type="dxa"/>
          </w:tcPr>
          <w:p w14:paraId="1F8774F5"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w:t>
            </w:r>
          </w:p>
        </w:tc>
      </w:tr>
      <w:tr w:rsidR="006F2E20" w:rsidRPr="00A84598" w14:paraId="0A934B3C" w14:textId="77777777" w:rsidTr="00715E91">
        <w:trPr>
          <w:trHeight w:val="323"/>
        </w:trPr>
        <w:tc>
          <w:tcPr>
            <w:tcW w:w="4453" w:type="dxa"/>
            <w:hideMark/>
          </w:tcPr>
          <w:p w14:paraId="20FD88A6" w14:textId="77777777" w:rsidR="006F2E20" w:rsidRPr="00A84598" w:rsidRDefault="006F2E20" w:rsidP="00715E91">
            <w:pPr>
              <w:overflowPunct/>
              <w:autoSpaceDE/>
              <w:autoSpaceDN/>
              <w:adjustRightInd/>
              <w:spacing w:after="0"/>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Robustness to time selective channel</w:t>
            </w:r>
          </w:p>
        </w:tc>
        <w:tc>
          <w:tcPr>
            <w:tcW w:w="2766" w:type="dxa"/>
            <w:hideMark/>
          </w:tcPr>
          <w:p w14:paraId="397012DC"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Very high</w:t>
            </w:r>
          </w:p>
        </w:tc>
        <w:tc>
          <w:tcPr>
            <w:tcW w:w="2362" w:type="dxa"/>
          </w:tcPr>
          <w:p w14:paraId="1B905180"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Medium</w:t>
            </w:r>
          </w:p>
        </w:tc>
      </w:tr>
      <w:tr w:rsidR="006F2E20" w:rsidRPr="00A84598" w14:paraId="08344E5A" w14:textId="77777777" w:rsidTr="00715E91">
        <w:trPr>
          <w:trHeight w:val="323"/>
        </w:trPr>
        <w:tc>
          <w:tcPr>
            <w:tcW w:w="4453" w:type="dxa"/>
            <w:hideMark/>
          </w:tcPr>
          <w:p w14:paraId="4FB9E4F5" w14:textId="77777777" w:rsidR="006F2E20" w:rsidRPr="00A84598" w:rsidRDefault="006F2E20" w:rsidP="00715E91">
            <w:pPr>
              <w:overflowPunct/>
              <w:autoSpaceDE/>
              <w:autoSpaceDN/>
              <w:adjustRightInd/>
              <w:spacing w:after="0"/>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Robustness to phase noise</w:t>
            </w:r>
          </w:p>
        </w:tc>
        <w:tc>
          <w:tcPr>
            <w:tcW w:w="2766" w:type="dxa"/>
            <w:hideMark/>
          </w:tcPr>
          <w:p w14:paraId="299172A2"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w:t>
            </w:r>
          </w:p>
        </w:tc>
        <w:tc>
          <w:tcPr>
            <w:tcW w:w="2362" w:type="dxa"/>
          </w:tcPr>
          <w:p w14:paraId="4BE76C58"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Medium</w:t>
            </w:r>
          </w:p>
        </w:tc>
      </w:tr>
      <w:tr w:rsidR="006F2E20" w:rsidRPr="00A84598" w14:paraId="58177DC2" w14:textId="77777777" w:rsidTr="00715E91">
        <w:trPr>
          <w:trHeight w:val="323"/>
        </w:trPr>
        <w:tc>
          <w:tcPr>
            <w:tcW w:w="4453" w:type="dxa"/>
            <w:hideMark/>
          </w:tcPr>
          <w:p w14:paraId="59AE9920" w14:textId="77777777" w:rsidR="006F2E20" w:rsidRPr="00A84598" w:rsidRDefault="006F2E20" w:rsidP="00715E91">
            <w:pPr>
              <w:overflowPunct/>
              <w:autoSpaceDE/>
              <w:autoSpaceDN/>
              <w:adjustRightInd/>
              <w:spacing w:after="0"/>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Robustness to synchronization errors</w:t>
            </w:r>
          </w:p>
        </w:tc>
        <w:tc>
          <w:tcPr>
            <w:tcW w:w="2766" w:type="dxa"/>
            <w:hideMark/>
          </w:tcPr>
          <w:p w14:paraId="1A3556F0"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w:t>
            </w:r>
          </w:p>
        </w:tc>
        <w:tc>
          <w:tcPr>
            <w:tcW w:w="2362" w:type="dxa"/>
          </w:tcPr>
          <w:p w14:paraId="0B5507C3"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w:t>
            </w:r>
          </w:p>
        </w:tc>
      </w:tr>
      <w:tr w:rsidR="006F2E20" w:rsidRPr="00A84598" w14:paraId="6126A8B5" w14:textId="77777777" w:rsidTr="00715E91">
        <w:trPr>
          <w:trHeight w:val="323"/>
        </w:trPr>
        <w:tc>
          <w:tcPr>
            <w:tcW w:w="4453" w:type="dxa"/>
            <w:hideMark/>
          </w:tcPr>
          <w:p w14:paraId="184064FA" w14:textId="77777777" w:rsidR="006F2E20" w:rsidRPr="00A84598" w:rsidRDefault="006F2E20" w:rsidP="00715E91">
            <w:pPr>
              <w:overflowPunct/>
              <w:autoSpaceDE/>
              <w:autoSpaceDN/>
              <w:adjustRightInd/>
              <w:spacing w:after="0"/>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PAPR/CM</w:t>
            </w:r>
          </w:p>
        </w:tc>
        <w:tc>
          <w:tcPr>
            <w:tcW w:w="2766" w:type="dxa"/>
            <w:hideMark/>
          </w:tcPr>
          <w:p w14:paraId="796E9B11"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Low</w:t>
            </w:r>
          </w:p>
        </w:tc>
        <w:tc>
          <w:tcPr>
            <w:tcW w:w="2362" w:type="dxa"/>
          </w:tcPr>
          <w:p w14:paraId="233FC99F"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High (can be reduced)</w:t>
            </w:r>
          </w:p>
        </w:tc>
      </w:tr>
      <w:tr w:rsidR="006F2E20" w:rsidRPr="00A84598" w14:paraId="281907B8" w14:textId="77777777" w:rsidTr="00715E91">
        <w:trPr>
          <w:trHeight w:val="323"/>
        </w:trPr>
        <w:tc>
          <w:tcPr>
            <w:tcW w:w="4453" w:type="dxa"/>
            <w:hideMark/>
          </w:tcPr>
          <w:p w14:paraId="232320B1" w14:textId="77777777" w:rsidR="006F2E20" w:rsidRPr="00A84598" w:rsidRDefault="006F2E20" w:rsidP="00715E91">
            <w:pPr>
              <w:overflowPunct/>
              <w:autoSpaceDE/>
              <w:autoSpaceDN/>
              <w:adjustRightInd/>
              <w:spacing w:after="0"/>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Frequency localization</w:t>
            </w:r>
          </w:p>
        </w:tc>
        <w:tc>
          <w:tcPr>
            <w:tcW w:w="2766" w:type="dxa"/>
            <w:hideMark/>
          </w:tcPr>
          <w:p w14:paraId="15A9E039"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Medium</w:t>
            </w:r>
          </w:p>
        </w:tc>
        <w:tc>
          <w:tcPr>
            <w:tcW w:w="2362" w:type="dxa"/>
          </w:tcPr>
          <w:p w14:paraId="310BADD8" w14:textId="77777777" w:rsidR="006F2E20" w:rsidRPr="00A84598" w:rsidRDefault="006F2E20" w:rsidP="00715E91">
            <w:pPr>
              <w:overflowPunct/>
              <w:autoSpaceDE/>
              <w:autoSpaceDN/>
              <w:adjustRightInd/>
              <w:spacing w:after="0"/>
              <w:jc w:val="center"/>
              <w:textAlignment w:val="auto"/>
              <w:rPr>
                <w:rFonts w:ascii="Arial" w:eastAsia="Times New Roman" w:hAnsi="Arial" w:cs="Arial"/>
                <w:sz w:val="20"/>
                <w:szCs w:val="20"/>
                <w:lang w:val="en-GB" w:eastAsia="zh-CN"/>
              </w:rPr>
            </w:pPr>
            <w:r w:rsidRPr="00A84598">
              <w:rPr>
                <w:rFonts w:ascii="Arial" w:eastAsia="Times New Roman" w:hAnsi="Arial" w:cs="Arial"/>
                <w:sz w:val="20"/>
                <w:szCs w:val="20"/>
                <w:lang w:val="en-GB" w:eastAsia="zh-CN"/>
              </w:rPr>
              <w:t>Low (can be improved)</w:t>
            </w:r>
          </w:p>
        </w:tc>
      </w:tr>
    </w:tbl>
    <w:p w14:paraId="6349E5EC" w14:textId="77777777" w:rsidR="006F2E20" w:rsidRPr="00DA2911" w:rsidRDefault="006F2E20" w:rsidP="006F2E20">
      <w:pPr>
        <w:jc w:val="both"/>
        <w:rPr>
          <w:rFonts w:ascii="Arial" w:hAnsi="Arial" w:cs="Arial"/>
          <w:b/>
          <w:lang w:eastAsia="zh-CN"/>
        </w:rPr>
      </w:pPr>
    </w:p>
    <w:p w14:paraId="250684E6" w14:textId="77777777" w:rsidR="006F2E20" w:rsidRPr="00DA2911" w:rsidRDefault="006F2E20" w:rsidP="006F2E20">
      <w:pPr>
        <w:pStyle w:val="Observation"/>
        <w:overflowPunct/>
        <w:autoSpaceDE/>
        <w:autoSpaceDN/>
        <w:adjustRightInd/>
        <w:spacing w:line="259" w:lineRule="auto"/>
        <w:textAlignment w:val="auto"/>
        <w:rPr>
          <w:lang w:eastAsia="zh-CN"/>
        </w:rPr>
      </w:pPr>
      <w:bookmarkStart w:id="55" w:name="_Toc525923738"/>
      <w:bookmarkStart w:id="56" w:name="_Toc528951878"/>
      <w:r w:rsidRPr="00DA2911">
        <w:rPr>
          <w:lang w:eastAsia="zh-CN"/>
        </w:rPr>
        <w:t>OFDM waveform fulfils all the advanced V2X requirements.</w:t>
      </w:r>
      <w:bookmarkEnd w:id="55"/>
      <w:bookmarkEnd w:id="56"/>
      <w:r w:rsidRPr="00DA2911">
        <w:rPr>
          <w:lang w:eastAsia="zh-CN"/>
        </w:rPr>
        <w:t xml:space="preserve"> </w:t>
      </w:r>
    </w:p>
    <w:p w14:paraId="368D3A92" w14:textId="6C426BB9" w:rsidR="00600545" w:rsidRDefault="00BA37D5" w:rsidP="00600545">
      <w:pPr>
        <w:pStyle w:val="BodyText"/>
      </w:pPr>
      <w:r>
        <w:rPr>
          <w:rFonts w:cs="Arial"/>
        </w:rPr>
        <w:t>A few</w:t>
      </w:r>
      <w:r w:rsidR="006F2E20" w:rsidRPr="00DA2911">
        <w:rPr>
          <w:rFonts w:cs="Arial"/>
        </w:rPr>
        <w:t xml:space="preserve"> companies proposed the option of configurable </w:t>
      </w:r>
      <w:proofErr w:type="spellStart"/>
      <w:r w:rsidR="006F2E20" w:rsidRPr="00DA2911">
        <w:rPr>
          <w:rFonts w:cs="Arial"/>
        </w:rPr>
        <w:t>sidelink</w:t>
      </w:r>
      <w:proofErr w:type="spellEnd"/>
      <w:r w:rsidR="006F2E20" w:rsidRPr="00DA2911">
        <w:rPr>
          <w:rFonts w:cs="Arial"/>
        </w:rPr>
        <w:t xml:space="preserve"> waveform as adopted for NR uplink. The main advantage of supporting DFT-s-OFDM over CP-OFDM is better coverage due to lower PAPR/CM and hence, the power back-off. However, our view is that the CP-OFDM with suitable</w:t>
      </w:r>
      <w:r w:rsidR="002F496D">
        <w:rPr>
          <w:rFonts w:cs="Arial"/>
        </w:rPr>
        <w:t xml:space="preserve"> RX</w:t>
      </w:r>
      <w:r w:rsidR="006F2E20" w:rsidRPr="00DA2911">
        <w:rPr>
          <w:rFonts w:cs="Arial"/>
        </w:rPr>
        <w:t xml:space="preserve"> transparent PAPR/CM reduction schemes can </w:t>
      </w:r>
      <w:r w:rsidR="00C42BB6">
        <w:rPr>
          <w:rFonts w:cs="Arial"/>
        </w:rPr>
        <w:t>still provide acceptable performance</w:t>
      </w:r>
      <w:r w:rsidR="006F2E20" w:rsidRPr="00DA2911">
        <w:rPr>
          <w:rFonts w:cs="Arial"/>
        </w:rPr>
        <w:t xml:space="preserve"> </w:t>
      </w:r>
      <w:r w:rsidR="006F2E20" w:rsidRPr="00A73224">
        <w:rPr>
          <w:rFonts w:cs="Arial"/>
        </w:rPr>
        <w:t>[</w:t>
      </w:r>
      <w:r w:rsidR="002E6D8E" w:rsidRPr="00A73224">
        <w:rPr>
          <w:rFonts w:cs="Arial"/>
        </w:rPr>
        <w:t>5</w:t>
      </w:r>
      <w:r w:rsidR="006F2E20" w:rsidRPr="00A73224">
        <w:rPr>
          <w:rFonts w:cs="Arial"/>
        </w:rPr>
        <w:t>]</w:t>
      </w:r>
      <w:r w:rsidR="00F44C77">
        <w:rPr>
          <w:rFonts w:cs="Arial"/>
        </w:rPr>
        <w:t xml:space="preserve"> </w:t>
      </w:r>
      <w:r w:rsidR="003E753B" w:rsidRPr="00A73224">
        <w:rPr>
          <w:rFonts w:cs="Arial"/>
        </w:rPr>
        <w:t>[</w:t>
      </w:r>
      <w:r w:rsidR="006F2E20" w:rsidRPr="00A73224">
        <w:rPr>
          <w:rFonts w:cs="Arial"/>
        </w:rPr>
        <w:t>6</w:t>
      </w:r>
      <w:r w:rsidR="003E753B" w:rsidRPr="00A73224">
        <w:rPr>
          <w:rFonts w:cs="Arial"/>
        </w:rPr>
        <w:t>]</w:t>
      </w:r>
      <w:r w:rsidR="006F2E20" w:rsidRPr="00DA2911">
        <w:rPr>
          <w:rFonts w:cs="Arial"/>
        </w:rPr>
        <w:t xml:space="preserve"> and there is no motivation to support DFT-s-OFDM for NR SL. </w:t>
      </w:r>
      <w:r w:rsidR="00A563BA">
        <w:rPr>
          <w:rFonts w:cs="Arial"/>
        </w:rPr>
        <w:t xml:space="preserve">Furthermore, we compare the achievable user throughput </w:t>
      </w:r>
      <w:r w:rsidR="001C5200">
        <w:rPr>
          <w:rFonts w:cs="Arial"/>
        </w:rPr>
        <w:t xml:space="preserve">as a function of SNR for DFTS-OFDM and OFDM with peak cancellation as </w:t>
      </w:r>
      <w:r w:rsidR="00D7259C">
        <w:rPr>
          <w:rFonts w:cs="Arial"/>
        </w:rPr>
        <w:t xml:space="preserve">PAPR/CM reduction scheme. </w:t>
      </w:r>
      <w:r w:rsidR="00FF515E">
        <w:t xml:space="preserve">The evaluations </w:t>
      </w:r>
      <w:proofErr w:type="gramStart"/>
      <w:r w:rsidR="00FF515E">
        <w:t>take into account</w:t>
      </w:r>
      <w:proofErr w:type="gramEnd"/>
      <w:r w:rsidR="00FF515E">
        <w:t xml:space="preserve"> the EVM from non-linear power amplifier and peak cancellation by adding corresponding AWGN at the transmitter side. A receiver-side linear equalizer is used to counter the DFTS-OFDM ISI introduced by the frequency selective channel. </w:t>
      </w:r>
      <w:r w:rsidR="00600545">
        <w:t>As can be seen</w:t>
      </w:r>
      <w:r w:rsidR="00691A15">
        <w:t xml:space="preserve"> in</w:t>
      </w:r>
      <w:r w:rsidR="007A729D">
        <w:t xml:space="preserve"> </w:t>
      </w:r>
      <w:r w:rsidR="007A729D">
        <w:fldChar w:fldCharType="begin"/>
      </w:r>
      <w:r w:rsidR="007A729D">
        <w:instrText xml:space="preserve"> REF _Ref528575716 \h </w:instrText>
      </w:r>
      <w:r w:rsidR="007A729D">
        <w:fldChar w:fldCharType="separate"/>
      </w:r>
      <w:r w:rsidR="00EB5A9A">
        <w:t xml:space="preserve">Figure </w:t>
      </w:r>
      <w:r w:rsidR="00EB5A9A">
        <w:rPr>
          <w:noProof/>
        </w:rPr>
        <w:t>1</w:t>
      </w:r>
      <w:r w:rsidR="007A729D">
        <w:fldChar w:fldCharType="end"/>
      </w:r>
      <w:r w:rsidR="00600545">
        <w:t>, OFDM provides a throughput on par with, and in many cases better than DFTS-OFDM.</w:t>
      </w:r>
      <w:r w:rsidR="004537E7">
        <w:t xml:space="preserve"> </w:t>
      </w:r>
    </w:p>
    <w:p w14:paraId="420AAAC5" w14:textId="6E36CBB5" w:rsidR="00890D70" w:rsidRDefault="00890D70" w:rsidP="008B7834">
      <w:pPr>
        <w:pStyle w:val="BodyText"/>
        <w:spacing w:after="0"/>
        <w:jc w:val="left"/>
      </w:pPr>
      <w:r w:rsidRPr="00034444">
        <w:rPr>
          <w:noProof/>
        </w:rPr>
        <w:lastRenderedPageBreak/>
        <w:drawing>
          <wp:inline distT="0" distB="0" distL="0" distR="0" wp14:anchorId="52BEACFD" wp14:editId="1474A0BB">
            <wp:extent cx="3042920" cy="2282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0003" cy="2295002"/>
                    </a:xfrm>
                    <a:prstGeom prst="rect">
                      <a:avLst/>
                    </a:prstGeom>
                    <a:noFill/>
                    <a:ln>
                      <a:noFill/>
                    </a:ln>
                  </pic:spPr>
                </pic:pic>
              </a:graphicData>
            </a:graphic>
          </wp:inline>
        </w:drawing>
      </w:r>
      <w:r w:rsidR="00B81E47" w:rsidRPr="00B81E47">
        <w:rPr>
          <w:noProof/>
        </w:rPr>
        <w:t xml:space="preserve"> </w:t>
      </w:r>
      <w:r w:rsidR="00B81E47" w:rsidRPr="00034444">
        <w:rPr>
          <w:noProof/>
        </w:rPr>
        <w:drawing>
          <wp:inline distT="0" distB="0" distL="0" distR="0" wp14:anchorId="4E5FF3DB" wp14:editId="3AAF379F">
            <wp:extent cx="3028315" cy="22712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9156" cy="2279367"/>
                    </a:xfrm>
                    <a:prstGeom prst="rect">
                      <a:avLst/>
                    </a:prstGeom>
                    <a:noFill/>
                    <a:ln>
                      <a:noFill/>
                    </a:ln>
                  </pic:spPr>
                </pic:pic>
              </a:graphicData>
            </a:graphic>
          </wp:inline>
        </w:drawing>
      </w:r>
    </w:p>
    <w:p w14:paraId="2E461C76" w14:textId="75B68103" w:rsidR="00890D70" w:rsidRDefault="007A729D" w:rsidP="008B7834">
      <w:pPr>
        <w:pStyle w:val="Caption"/>
        <w:spacing w:before="0" w:after="0"/>
        <w:jc w:val="center"/>
      </w:pPr>
      <w:bookmarkStart w:id="57" w:name="_Ref528575716"/>
      <w:r>
        <w:t xml:space="preserve">Figure </w:t>
      </w:r>
      <w:r w:rsidR="00B50B43">
        <w:rPr>
          <w:noProof/>
        </w:rPr>
        <w:fldChar w:fldCharType="begin"/>
      </w:r>
      <w:r w:rsidR="00B50B43">
        <w:rPr>
          <w:noProof/>
        </w:rPr>
        <w:instrText xml:space="preserve"> SEQ Figure \* ARABIC </w:instrText>
      </w:r>
      <w:r w:rsidR="00B50B43">
        <w:rPr>
          <w:noProof/>
        </w:rPr>
        <w:fldChar w:fldCharType="separate"/>
      </w:r>
      <w:r w:rsidR="00EB5A9A">
        <w:rPr>
          <w:noProof/>
        </w:rPr>
        <w:t>1</w:t>
      </w:r>
      <w:r w:rsidR="00B50B43">
        <w:rPr>
          <w:noProof/>
        </w:rPr>
        <w:fldChar w:fldCharType="end"/>
      </w:r>
      <w:bookmarkEnd w:id="57"/>
      <w:r>
        <w:t xml:space="preserve">. </w:t>
      </w:r>
      <w:r w:rsidR="00890D70">
        <w:t>Resource allocation</w:t>
      </w:r>
      <w:r w:rsidR="00691A15">
        <w:t>:</w:t>
      </w:r>
      <w:r w:rsidR="00890D70">
        <w:t xml:space="preserve"> 5 RB</w:t>
      </w:r>
      <w:r w:rsidR="00691A15">
        <w:t xml:space="preserve"> (left) and 40RB (right)</w:t>
      </w:r>
      <w:r w:rsidR="00890D70">
        <w:t xml:space="preserve">, channel TDL-A with 1 </w:t>
      </w:r>
      <w:r w:rsidR="00890D70">
        <w:sym w:font="Symbol" w:char="F06D"/>
      </w:r>
      <w:r w:rsidR="00890D70">
        <w:t>s delay spread</w:t>
      </w:r>
    </w:p>
    <w:p w14:paraId="06253031" w14:textId="74D345D6" w:rsidR="006F2E20" w:rsidRPr="00DA2911" w:rsidRDefault="006F2E20" w:rsidP="00A73224">
      <w:pPr>
        <w:spacing w:before="120"/>
        <w:jc w:val="both"/>
        <w:rPr>
          <w:rFonts w:ascii="Arial" w:hAnsi="Arial" w:cs="Arial"/>
          <w:lang w:eastAsia="zh-CN"/>
        </w:rPr>
      </w:pPr>
      <w:r w:rsidRPr="00DA2911">
        <w:rPr>
          <w:rFonts w:ascii="Arial" w:hAnsi="Arial" w:cs="Arial"/>
          <w:lang w:eastAsia="zh-CN"/>
        </w:rPr>
        <w:t xml:space="preserve">Furthermore, due to </w:t>
      </w:r>
      <w:r w:rsidR="007A729D">
        <w:rPr>
          <w:rFonts w:ascii="Arial" w:hAnsi="Arial" w:cs="Arial"/>
          <w:lang w:eastAsia="zh-CN"/>
        </w:rPr>
        <w:t xml:space="preserve">the </w:t>
      </w:r>
      <w:r w:rsidRPr="00DA2911">
        <w:rPr>
          <w:rFonts w:ascii="Arial" w:hAnsi="Arial" w:cs="Arial"/>
          <w:lang w:eastAsia="zh-CN"/>
        </w:rPr>
        <w:t xml:space="preserve">broadcast nature of V2X applications, it is desirable to have a unique waveform (i.e. CP-OFDM) for </w:t>
      </w:r>
      <w:proofErr w:type="spellStart"/>
      <w:r w:rsidRPr="00DA2911">
        <w:rPr>
          <w:rFonts w:ascii="Arial" w:hAnsi="Arial" w:cs="Arial"/>
          <w:lang w:eastAsia="zh-CN"/>
        </w:rPr>
        <w:t>sidelink</w:t>
      </w:r>
      <w:proofErr w:type="spellEnd"/>
      <w:r w:rsidRPr="00DA2911">
        <w:rPr>
          <w:rFonts w:ascii="Arial" w:hAnsi="Arial" w:cs="Arial"/>
          <w:lang w:eastAsia="zh-CN"/>
        </w:rPr>
        <w:t xml:space="preserve"> to avoid additional signalling overhead</w:t>
      </w:r>
      <w:r w:rsidR="00E95B50">
        <w:rPr>
          <w:rFonts w:ascii="Arial" w:hAnsi="Arial" w:cs="Arial"/>
          <w:lang w:eastAsia="zh-CN"/>
        </w:rPr>
        <w:t xml:space="preserve"> and</w:t>
      </w:r>
      <w:r w:rsidRPr="00DA2911">
        <w:rPr>
          <w:rFonts w:ascii="Arial" w:hAnsi="Arial" w:cs="Arial"/>
          <w:lang w:eastAsia="zh-CN"/>
        </w:rPr>
        <w:t xml:space="preserve"> configuration complexity. Additionally, the use of CP-OFDM allows for more flexible design of reference signals and transmission schemes, for example multiplexing of data and RS resource elements in the same symbol or transmission in non-contiguous resource blocks in frequency domain, which are restricted in DFT-s-OFDM. Another important aspect of supporting only CP-OFDM is that it does not require the implementation of DFT-s-OFDM receiver in the UE. Note that in NR cellular, the DFT-s-OFDM is supported only in the uplink, hence there is no DFT-s-OFDM receiver in the NR UE.</w:t>
      </w:r>
    </w:p>
    <w:p w14:paraId="5BB689F6" w14:textId="6D80A502" w:rsidR="006F2E20" w:rsidRDefault="006F2E20" w:rsidP="00A73224">
      <w:pPr>
        <w:pStyle w:val="Observation"/>
        <w:overflowPunct/>
        <w:autoSpaceDE/>
        <w:autoSpaceDN/>
        <w:adjustRightInd/>
        <w:spacing w:line="259" w:lineRule="auto"/>
        <w:ind w:left="1701" w:hanging="1701"/>
        <w:textAlignment w:val="auto"/>
      </w:pPr>
      <w:bookmarkStart w:id="58" w:name="_Toc525923739"/>
      <w:bookmarkStart w:id="59" w:name="_Toc528951879"/>
      <w:r w:rsidRPr="00DA2911">
        <w:t>Advantages of supporting DFT-s-OFDM for NR SL are either unclear or do not outweigh the disadvantages.</w:t>
      </w:r>
      <w:bookmarkEnd w:id="58"/>
      <w:bookmarkEnd w:id="59"/>
    </w:p>
    <w:p w14:paraId="25309096" w14:textId="29F3996F" w:rsidR="00E660A2" w:rsidRPr="008B7834" w:rsidRDefault="00E13304" w:rsidP="008B7834">
      <w:pPr>
        <w:jc w:val="both"/>
        <w:rPr>
          <w:rFonts w:cs="Arial"/>
          <w:b/>
          <w:lang w:eastAsia="zh-CN"/>
        </w:rPr>
      </w:pPr>
      <w:r>
        <w:rPr>
          <w:rFonts w:ascii="Arial" w:hAnsi="Arial" w:cs="Arial"/>
          <w:lang w:eastAsia="zh-CN"/>
        </w:rPr>
        <w:t>T</w:t>
      </w:r>
      <w:r w:rsidR="003348AE" w:rsidRPr="008B7834">
        <w:rPr>
          <w:rFonts w:ascii="Arial" w:hAnsi="Arial" w:cs="Arial"/>
          <w:lang w:eastAsia="zh-CN"/>
        </w:rPr>
        <w:t>he usage of different waveform</w:t>
      </w:r>
      <w:r>
        <w:rPr>
          <w:rFonts w:ascii="Arial" w:hAnsi="Arial" w:cs="Arial"/>
          <w:lang w:eastAsia="zh-CN"/>
        </w:rPr>
        <w:t>s</w:t>
      </w:r>
      <w:r w:rsidR="003348AE" w:rsidRPr="008B7834">
        <w:rPr>
          <w:rFonts w:ascii="Arial" w:hAnsi="Arial" w:cs="Arial"/>
          <w:lang w:eastAsia="zh-CN"/>
        </w:rPr>
        <w:t xml:space="preserve"> for different PHY channels was </w:t>
      </w:r>
      <w:r>
        <w:rPr>
          <w:rFonts w:ascii="Arial" w:hAnsi="Arial" w:cs="Arial"/>
          <w:lang w:eastAsia="zh-CN"/>
        </w:rPr>
        <w:t xml:space="preserve">also </w:t>
      </w:r>
      <w:r w:rsidR="003348AE" w:rsidRPr="008B7834">
        <w:rPr>
          <w:rFonts w:ascii="Arial" w:hAnsi="Arial" w:cs="Arial"/>
          <w:lang w:eastAsia="zh-CN"/>
        </w:rPr>
        <w:t>discussed</w:t>
      </w:r>
      <w:r>
        <w:rPr>
          <w:rFonts w:ascii="Arial" w:hAnsi="Arial" w:cs="Arial"/>
          <w:lang w:eastAsia="zh-CN"/>
        </w:rPr>
        <w:t xml:space="preserve"> in RAN1</w:t>
      </w:r>
      <w:r w:rsidR="003348AE" w:rsidRPr="008B7834">
        <w:rPr>
          <w:rFonts w:ascii="Arial" w:hAnsi="Arial" w:cs="Arial"/>
          <w:lang w:eastAsia="zh-CN"/>
        </w:rPr>
        <w:t xml:space="preserve">. In our view, </w:t>
      </w:r>
      <w:r w:rsidR="00F828B0" w:rsidRPr="008B7834">
        <w:rPr>
          <w:rFonts w:ascii="Arial" w:hAnsi="Arial" w:cs="Arial"/>
          <w:lang w:eastAsia="zh-CN"/>
        </w:rPr>
        <w:t xml:space="preserve">such design will limit the multiplexing options of </w:t>
      </w:r>
      <w:r w:rsidR="00451E37" w:rsidRPr="008B7834">
        <w:rPr>
          <w:rFonts w:ascii="Arial" w:hAnsi="Arial" w:cs="Arial"/>
          <w:lang w:eastAsia="zh-CN"/>
        </w:rPr>
        <w:t xml:space="preserve">PHY channels without providing any advantage over a unified </w:t>
      </w:r>
      <w:r w:rsidR="00E660A2" w:rsidRPr="008B7834">
        <w:rPr>
          <w:rFonts w:ascii="Arial" w:hAnsi="Arial" w:cs="Arial"/>
          <w:lang w:eastAsia="zh-CN"/>
        </w:rPr>
        <w:t>waveform design</w:t>
      </w:r>
      <w:r w:rsidR="00451E37" w:rsidRPr="008B7834">
        <w:rPr>
          <w:rFonts w:ascii="Arial" w:hAnsi="Arial" w:cs="Arial"/>
          <w:lang w:eastAsia="zh-CN"/>
        </w:rPr>
        <w:t>.</w:t>
      </w:r>
    </w:p>
    <w:p w14:paraId="7B472DE4" w14:textId="74CC5B7E" w:rsidR="003348AE" w:rsidRPr="008B7834" w:rsidRDefault="00D87B55" w:rsidP="008B7834">
      <w:pPr>
        <w:jc w:val="both"/>
        <w:rPr>
          <w:rFonts w:cs="Arial"/>
          <w:b/>
          <w:lang w:eastAsia="zh-CN"/>
        </w:rPr>
      </w:pPr>
      <w:r w:rsidRPr="008B7834">
        <w:rPr>
          <w:rFonts w:ascii="Arial" w:hAnsi="Arial" w:cs="Arial"/>
          <w:lang w:eastAsia="zh-CN"/>
        </w:rPr>
        <w:t>Based on the above analysis, we propose the following:</w:t>
      </w:r>
      <w:r w:rsidR="00451E37" w:rsidRPr="008B7834">
        <w:rPr>
          <w:rFonts w:ascii="Arial" w:hAnsi="Arial" w:cs="Arial"/>
          <w:lang w:eastAsia="zh-CN"/>
        </w:rPr>
        <w:t xml:space="preserve"> </w:t>
      </w:r>
    </w:p>
    <w:p w14:paraId="1DFA1232" w14:textId="04D78B1F" w:rsidR="00295A4F" w:rsidRDefault="006F2E20" w:rsidP="00571EE0">
      <w:pPr>
        <w:pStyle w:val="Proposal"/>
        <w:tabs>
          <w:tab w:val="clear" w:pos="1304"/>
        </w:tabs>
        <w:overflowPunct/>
        <w:autoSpaceDE/>
        <w:autoSpaceDN/>
        <w:adjustRightInd/>
        <w:spacing w:line="256" w:lineRule="auto"/>
        <w:ind w:left="1701" w:hanging="1701"/>
        <w:textAlignment w:val="auto"/>
      </w:pPr>
      <w:bookmarkStart w:id="60" w:name="_Toc525923751"/>
      <w:bookmarkStart w:id="61" w:name="_Toc528951897"/>
      <w:r w:rsidRPr="00DA2911">
        <w:t>CP-OFDM is the unique waveform for NR SL.</w:t>
      </w:r>
      <w:bookmarkEnd w:id="60"/>
      <w:bookmarkEnd w:id="61"/>
    </w:p>
    <w:p w14:paraId="3CB751B7" w14:textId="5CC73A8F" w:rsidR="00295A4F" w:rsidRDefault="006F2E20" w:rsidP="00295A4F">
      <w:pPr>
        <w:pStyle w:val="Heading1"/>
      </w:pPr>
      <w:bookmarkStart w:id="62" w:name="_Ref528138939"/>
      <w:r>
        <w:t>4</w:t>
      </w:r>
      <w:r w:rsidR="00295A4F">
        <w:t xml:space="preserve"> </w:t>
      </w:r>
      <w:r w:rsidR="00295A4F">
        <w:tab/>
        <w:t>Numerology</w:t>
      </w:r>
      <w:bookmarkEnd w:id="62"/>
      <w:r>
        <w:t xml:space="preserve"> </w:t>
      </w:r>
    </w:p>
    <w:p w14:paraId="778385D4" w14:textId="621E7463" w:rsidR="006F2E20" w:rsidRPr="00DA2911" w:rsidRDefault="006F2E20" w:rsidP="006F2E20">
      <w:pPr>
        <w:rPr>
          <w:rFonts w:ascii="Arial" w:hAnsi="Arial" w:cs="Arial"/>
          <w:lang w:eastAsia="zh-CN"/>
        </w:rPr>
      </w:pPr>
      <w:r w:rsidRPr="00DA2911">
        <w:rPr>
          <w:rFonts w:ascii="Arial" w:hAnsi="Arial" w:cs="Arial"/>
          <w:lang w:eastAsia="zh-CN"/>
        </w:rPr>
        <w:t>In RAN1</w:t>
      </w:r>
      <w:r w:rsidR="000238D8">
        <w:rPr>
          <w:rFonts w:ascii="Arial" w:hAnsi="Arial" w:cs="Arial"/>
          <w:lang w:eastAsia="zh-CN"/>
        </w:rPr>
        <w:t xml:space="preserve"> </w:t>
      </w:r>
      <w:r w:rsidRPr="00DA2911">
        <w:rPr>
          <w:rFonts w:ascii="Arial" w:hAnsi="Arial" w:cs="Arial"/>
          <w:lang w:eastAsia="zh-CN"/>
        </w:rPr>
        <w:t>#94</w:t>
      </w:r>
      <w:r>
        <w:rPr>
          <w:rFonts w:ascii="Arial" w:hAnsi="Arial" w:cs="Arial"/>
          <w:lang w:eastAsia="zh-CN"/>
        </w:rPr>
        <w:t>bis</w:t>
      </w:r>
      <w:r w:rsidRPr="00DA2911">
        <w:rPr>
          <w:rFonts w:ascii="Arial" w:hAnsi="Arial" w:cs="Arial"/>
          <w:lang w:eastAsia="zh-CN"/>
        </w:rPr>
        <w:t xml:space="preserve">, the following agreement was made with respect to </w:t>
      </w:r>
      <w:r>
        <w:rPr>
          <w:rFonts w:ascii="Arial" w:hAnsi="Arial" w:cs="Arial"/>
          <w:lang w:eastAsia="zh-CN"/>
        </w:rPr>
        <w:t>numerology for NR SL</w:t>
      </w:r>
      <w:r w:rsidRPr="00DA2911">
        <w:rPr>
          <w:rFonts w:ascii="Arial" w:hAnsi="Arial" w:cs="Arial"/>
          <w:lang w:eastAsia="zh-CN"/>
        </w:rPr>
        <w:t>:</w:t>
      </w:r>
    </w:p>
    <w:tbl>
      <w:tblPr>
        <w:tblStyle w:val="TableGrid"/>
        <w:tblW w:w="0" w:type="auto"/>
        <w:tblLook w:val="04A0" w:firstRow="1" w:lastRow="0" w:firstColumn="1" w:lastColumn="0" w:noHBand="0" w:noVBand="1"/>
      </w:tblPr>
      <w:tblGrid>
        <w:gridCol w:w="9629"/>
      </w:tblGrid>
      <w:tr w:rsidR="006F2E20" w:rsidRPr="006C1660" w14:paraId="4F1912EF" w14:textId="77777777" w:rsidTr="006F2E20">
        <w:tc>
          <w:tcPr>
            <w:tcW w:w="9629" w:type="dxa"/>
          </w:tcPr>
          <w:p w14:paraId="01A1F569" w14:textId="234E05AA" w:rsidR="006F2E20" w:rsidRPr="008B7834" w:rsidRDefault="006F2E20" w:rsidP="006F2E20">
            <w:pPr>
              <w:rPr>
                <w:rFonts w:ascii="Times" w:hAnsi="Times" w:cs="Times"/>
                <w:sz w:val="20"/>
                <w:szCs w:val="20"/>
                <w:lang w:eastAsia="x-none"/>
              </w:rPr>
            </w:pPr>
            <w:r w:rsidRPr="008B7834">
              <w:rPr>
                <w:rFonts w:ascii="Times" w:hAnsi="Times" w:cs="Times"/>
                <w:highlight w:val="green"/>
                <w:lang w:eastAsia="x-none"/>
              </w:rPr>
              <w:t>Agreements</w:t>
            </w:r>
            <w:r w:rsidRPr="008B7834">
              <w:rPr>
                <w:rFonts w:ascii="Times" w:hAnsi="Times" w:cs="Times"/>
                <w:lang w:eastAsia="x-none"/>
              </w:rPr>
              <w:t>:</w:t>
            </w:r>
          </w:p>
          <w:p w14:paraId="3D506B73" w14:textId="77777777" w:rsidR="006F2E20" w:rsidRPr="008B7834" w:rsidRDefault="006F2E20" w:rsidP="006F2E20">
            <w:pPr>
              <w:numPr>
                <w:ilvl w:val="0"/>
                <w:numId w:val="23"/>
              </w:numPr>
              <w:adjustRightInd/>
              <w:spacing w:after="120"/>
              <w:contextualSpacing/>
              <w:rPr>
                <w:rFonts w:ascii="Times" w:hAnsi="Times" w:cs="Times"/>
                <w:sz w:val="20"/>
                <w:szCs w:val="20"/>
                <w:lang w:val="en-US"/>
              </w:rPr>
            </w:pPr>
            <w:r w:rsidRPr="008B7834">
              <w:rPr>
                <w:rFonts w:ascii="Times" w:hAnsi="Times" w:cs="Times"/>
                <w:lang w:val="en-US" w:eastAsia="ko-KR"/>
              </w:rPr>
              <w:t xml:space="preserve">NR </w:t>
            </w:r>
            <w:proofErr w:type="spellStart"/>
            <w:r w:rsidRPr="008B7834">
              <w:rPr>
                <w:rFonts w:ascii="Times" w:hAnsi="Times" w:cs="Times"/>
                <w:lang w:val="en-US" w:eastAsia="ko-KR"/>
              </w:rPr>
              <w:t>sidelink</w:t>
            </w:r>
            <w:proofErr w:type="spellEnd"/>
            <w:r w:rsidRPr="008B7834">
              <w:rPr>
                <w:rFonts w:ascii="Times" w:hAnsi="Times" w:cs="Times"/>
                <w:lang w:val="en-US" w:eastAsia="ko-KR"/>
              </w:rPr>
              <w:t xml:space="preserve"> supports </w:t>
            </w:r>
            <w:r w:rsidRPr="008B7834">
              <w:rPr>
                <w:rFonts w:ascii="Times" w:hAnsi="Times" w:cs="Times"/>
                <w:lang w:val="en-US"/>
              </w:rPr>
              <w:t xml:space="preserve">the SCSs supported by </w:t>
            </w:r>
            <w:proofErr w:type="spellStart"/>
            <w:r w:rsidRPr="008B7834">
              <w:rPr>
                <w:rFonts w:ascii="Times" w:hAnsi="Times" w:cs="Times"/>
                <w:lang w:val="en-US"/>
              </w:rPr>
              <w:t>Uu</w:t>
            </w:r>
            <w:proofErr w:type="spellEnd"/>
            <w:r w:rsidRPr="008B7834">
              <w:rPr>
                <w:rFonts w:ascii="Times" w:hAnsi="Times" w:cs="Times"/>
                <w:lang w:val="en-US"/>
              </w:rPr>
              <w:t xml:space="preserve"> </w:t>
            </w:r>
            <w:proofErr w:type="gramStart"/>
            <w:r w:rsidRPr="008B7834">
              <w:rPr>
                <w:rFonts w:ascii="Times" w:hAnsi="Times" w:cs="Times"/>
                <w:lang w:val="en-US"/>
              </w:rPr>
              <w:t>in a given</w:t>
            </w:r>
            <w:proofErr w:type="gramEnd"/>
            <w:r w:rsidRPr="008B7834">
              <w:rPr>
                <w:rFonts w:ascii="Times" w:hAnsi="Times" w:cs="Times"/>
                <w:lang w:val="en-US"/>
              </w:rPr>
              <w:t xml:space="preserve"> frequency range, i.e., {15, 30, 60 kHz} in FR1 and {60, 120 kHz} in FR2.</w:t>
            </w:r>
          </w:p>
          <w:p w14:paraId="5136FE5C" w14:textId="77777777" w:rsidR="006F2E20" w:rsidRPr="008B7834" w:rsidRDefault="006F2E20" w:rsidP="006F2E20">
            <w:pPr>
              <w:numPr>
                <w:ilvl w:val="1"/>
                <w:numId w:val="23"/>
              </w:numPr>
              <w:adjustRightInd/>
              <w:spacing w:after="120"/>
              <w:contextualSpacing/>
              <w:rPr>
                <w:rFonts w:ascii="Times" w:hAnsi="Times" w:cs="Times"/>
                <w:sz w:val="20"/>
                <w:szCs w:val="20"/>
              </w:rPr>
            </w:pPr>
            <w:r w:rsidRPr="008B7834">
              <w:rPr>
                <w:rFonts w:ascii="Times" w:hAnsi="Times" w:cs="Times"/>
                <w:lang w:eastAsia="ko-KR"/>
              </w:rPr>
              <w:t>FFS the supported CP length</w:t>
            </w:r>
          </w:p>
          <w:p w14:paraId="45C8DDB9" w14:textId="77777777" w:rsidR="006F2E20" w:rsidRPr="008B7834" w:rsidRDefault="006F2E20" w:rsidP="006F2E20">
            <w:pPr>
              <w:numPr>
                <w:ilvl w:val="1"/>
                <w:numId w:val="23"/>
              </w:numPr>
              <w:adjustRightInd/>
              <w:spacing w:after="120"/>
              <w:contextualSpacing/>
              <w:rPr>
                <w:rFonts w:ascii="Times" w:hAnsi="Times" w:cs="Times"/>
                <w:sz w:val="20"/>
                <w:szCs w:val="20"/>
                <w:lang w:val="en-US"/>
              </w:rPr>
            </w:pPr>
            <w:r w:rsidRPr="008B7834">
              <w:rPr>
                <w:rFonts w:ascii="Times" w:hAnsi="Times" w:cs="Times"/>
                <w:lang w:val="en-US" w:eastAsia="ko-KR"/>
              </w:rPr>
              <w:t xml:space="preserve">Baseline is that a UE is not required to receive </w:t>
            </w:r>
            <w:proofErr w:type="spellStart"/>
            <w:r w:rsidRPr="008B7834">
              <w:rPr>
                <w:rFonts w:ascii="Times" w:hAnsi="Times" w:cs="Times"/>
                <w:lang w:val="en-US" w:eastAsia="ko-KR"/>
              </w:rPr>
              <w:t>sidelink</w:t>
            </w:r>
            <w:proofErr w:type="spellEnd"/>
            <w:r w:rsidRPr="008B7834">
              <w:rPr>
                <w:rFonts w:ascii="Times" w:hAnsi="Times" w:cs="Times"/>
                <w:lang w:val="en-US" w:eastAsia="ko-KR"/>
              </w:rPr>
              <w:t xml:space="preserve"> transmissions using different SCSs simultaneously </w:t>
            </w:r>
            <w:proofErr w:type="gramStart"/>
            <w:r w:rsidRPr="008B7834">
              <w:rPr>
                <w:rFonts w:ascii="Times" w:hAnsi="Times" w:cs="Times"/>
                <w:lang w:val="en-US" w:eastAsia="ko-KR"/>
              </w:rPr>
              <w:t>in a given</w:t>
            </w:r>
            <w:proofErr w:type="gramEnd"/>
            <w:r w:rsidRPr="008B7834">
              <w:rPr>
                <w:rFonts w:ascii="Times" w:hAnsi="Times" w:cs="Times"/>
                <w:lang w:val="en-US" w:eastAsia="ko-KR"/>
              </w:rPr>
              <w:t xml:space="preserve"> carrier.</w:t>
            </w:r>
          </w:p>
          <w:p w14:paraId="45EED4EE" w14:textId="77777777" w:rsidR="006F2E20" w:rsidRPr="008B7834" w:rsidRDefault="006F2E20" w:rsidP="006F2E20">
            <w:pPr>
              <w:numPr>
                <w:ilvl w:val="2"/>
                <w:numId w:val="23"/>
              </w:numPr>
              <w:adjustRightInd/>
              <w:spacing w:after="120"/>
              <w:contextualSpacing/>
              <w:rPr>
                <w:rFonts w:ascii="Times" w:hAnsi="Times" w:cs="Times"/>
                <w:sz w:val="20"/>
                <w:szCs w:val="20"/>
                <w:lang w:val="en-US"/>
              </w:rPr>
            </w:pPr>
            <w:r w:rsidRPr="008B7834">
              <w:rPr>
                <w:rFonts w:ascii="Times" w:hAnsi="Times" w:cs="Times"/>
                <w:lang w:val="en-US" w:eastAsia="ko-KR"/>
              </w:rPr>
              <w:t xml:space="preserve">FFS if this applies to </w:t>
            </w:r>
            <w:proofErr w:type="spellStart"/>
            <w:r w:rsidRPr="008B7834">
              <w:rPr>
                <w:rFonts w:ascii="Times" w:hAnsi="Times" w:cs="Times"/>
                <w:lang w:val="en-US" w:eastAsia="ko-KR"/>
              </w:rPr>
              <w:t>sidelink</w:t>
            </w:r>
            <w:proofErr w:type="spellEnd"/>
            <w:r w:rsidRPr="008B7834">
              <w:rPr>
                <w:rFonts w:ascii="Times" w:hAnsi="Times" w:cs="Times"/>
                <w:lang w:val="en-US" w:eastAsia="ko-KR"/>
              </w:rPr>
              <w:t xml:space="preserve"> synchronization signals/channels</w:t>
            </w:r>
          </w:p>
          <w:p w14:paraId="766B7650" w14:textId="77777777" w:rsidR="006F2E20" w:rsidRPr="008B7834" w:rsidRDefault="006F2E20" w:rsidP="006F2E20">
            <w:pPr>
              <w:numPr>
                <w:ilvl w:val="1"/>
                <w:numId w:val="23"/>
              </w:numPr>
              <w:adjustRightInd/>
              <w:spacing w:after="120"/>
              <w:contextualSpacing/>
              <w:rPr>
                <w:rFonts w:ascii="Times" w:hAnsi="Times" w:cs="Times"/>
                <w:sz w:val="20"/>
                <w:szCs w:val="20"/>
                <w:lang w:val="en-US"/>
              </w:rPr>
            </w:pPr>
            <w:r w:rsidRPr="008B7834">
              <w:rPr>
                <w:rFonts w:ascii="Times" w:hAnsi="Times" w:cs="Times"/>
                <w:lang w:val="en-US" w:eastAsia="ko-KR"/>
              </w:rPr>
              <w:t xml:space="preserve">Baseline is that a UE is not required to transmit </w:t>
            </w:r>
            <w:proofErr w:type="spellStart"/>
            <w:r w:rsidRPr="008B7834">
              <w:rPr>
                <w:rFonts w:ascii="Times" w:hAnsi="Times" w:cs="Times"/>
                <w:lang w:val="en-US" w:eastAsia="ko-KR"/>
              </w:rPr>
              <w:t>sidelink</w:t>
            </w:r>
            <w:proofErr w:type="spellEnd"/>
            <w:r w:rsidRPr="008B7834">
              <w:rPr>
                <w:rFonts w:ascii="Times" w:hAnsi="Times" w:cs="Times"/>
                <w:lang w:val="en-US" w:eastAsia="ko-KR"/>
              </w:rPr>
              <w:t xml:space="preserve"> transmissions using different SCSs simultaneously </w:t>
            </w:r>
            <w:proofErr w:type="gramStart"/>
            <w:r w:rsidRPr="008B7834">
              <w:rPr>
                <w:rFonts w:ascii="Times" w:hAnsi="Times" w:cs="Times"/>
                <w:lang w:val="en-US" w:eastAsia="ko-KR"/>
              </w:rPr>
              <w:t>in a given</w:t>
            </w:r>
            <w:proofErr w:type="gramEnd"/>
            <w:r w:rsidRPr="008B7834">
              <w:rPr>
                <w:rFonts w:ascii="Times" w:hAnsi="Times" w:cs="Times"/>
                <w:lang w:val="en-US" w:eastAsia="ko-KR"/>
              </w:rPr>
              <w:t xml:space="preserve"> carrier.</w:t>
            </w:r>
          </w:p>
          <w:p w14:paraId="4C074CC6" w14:textId="348034CD" w:rsidR="006F2E20" w:rsidRPr="008B7834" w:rsidRDefault="006F2E20" w:rsidP="008B7834">
            <w:pPr>
              <w:numPr>
                <w:ilvl w:val="2"/>
                <w:numId w:val="23"/>
              </w:numPr>
              <w:adjustRightInd/>
              <w:spacing w:after="120"/>
              <w:contextualSpacing/>
              <w:rPr>
                <w:rFonts w:ascii="Times" w:hAnsi="Times" w:cs="Times"/>
                <w:sz w:val="20"/>
                <w:szCs w:val="20"/>
                <w:lang w:val="en-US"/>
              </w:rPr>
            </w:pPr>
            <w:r w:rsidRPr="008B7834">
              <w:rPr>
                <w:rFonts w:ascii="Times" w:hAnsi="Times" w:cs="Times"/>
                <w:lang w:val="en-US" w:eastAsia="ko-KR"/>
              </w:rPr>
              <w:t xml:space="preserve">FFS if this applies to </w:t>
            </w:r>
            <w:proofErr w:type="spellStart"/>
            <w:r w:rsidRPr="008B7834">
              <w:rPr>
                <w:rFonts w:ascii="Times" w:hAnsi="Times" w:cs="Times"/>
                <w:lang w:val="en-US" w:eastAsia="ko-KR"/>
              </w:rPr>
              <w:t>sidelink</w:t>
            </w:r>
            <w:proofErr w:type="spellEnd"/>
            <w:r w:rsidRPr="008B7834">
              <w:rPr>
                <w:rFonts w:ascii="Times" w:hAnsi="Times" w:cs="Times"/>
                <w:lang w:val="en-US" w:eastAsia="ko-KR"/>
              </w:rPr>
              <w:t xml:space="preserve"> synchronization signals/channels</w:t>
            </w:r>
            <w:r w:rsidR="002114FC" w:rsidRPr="008B7834">
              <w:rPr>
                <w:rFonts w:ascii="Times" w:hAnsi="Times" w:cs="Times"/>
                <w:lang w:val="en-US" w:eastAsia="ko-KR"/>
              </w:rPr>
              <w:t>.</w:t>
            </w:r>
          </w:p>
        </w:tc>
      </w:tr>
    </w:tbl>
    <w:p w14:paraId="5071CD4F" w14:textId="3E33C4DE" w:rsidR="00CE610D" w:rsidRPr="00F92179" w:rsidRDefault="00CE610D">
      <w:pPr>
        <w:spacing w:before="240"/>
        <w:jc w:val="both"/>
        <w:rPr>
          <w:rFonts w:ascii="Arial" w:hAnsi="Arial" w:cs="Arial"/>
          <w:lang w:eastAsia="zh-CN"/>
        </w:rPr>
      </w:pPr>
      <w:r>
        <w:rPr>
          <w:rFonts w:ascii="Arial" w:hAnsi="Arial"/>
          <w:bCs/>
          <w:lang w:eastAsia="zh-CN"/>
        </w:rPr>
        <w:t>N</w:t>
      </w:r>
      <w:r w:rsidRPr="00DA2911">
        <w:rPr>
          <w:rFonts w:ascii="Arial" w:hAnsi="Arial"/>
          <w:bCs/>
          <w:lang w:eastAsia="zh-CN"/>
        </w:rPr>
        <w:t xml:space="preserve">ote that in NR </w:t>
      </w:r>
      <w:proofErr w:type="spellStart"/>
      <w:r w:rsidRPr="00DA2911">
        <w:rPr>
          <w:rFonts w:ascii="Arial" w:hAnsi="Arial"/>
          <w:bCs/>
          <w:lang w:eastAsia="zh-CN"/>
        </w:rPr>
        <w:t>Uu</w:t>
      </w:r>
      <w:proofErr w:type="spellEnd"/>
      <w:r w:rsidRPr="00DA2911">
        <w:rPr>
          <w:rFonts w:ascii="Arial" w:hAnsi="Arial"/>
          <w:bCs/>
          <w:lang w:eastAsia="zh-CN"/>
        </w:rPr>
        <w:t xml:space="preserve">, normal CP </w:t>
      </w:r>
      <w:r>
        <w:rPr>
          <w:rFonts w:ascii="Arial" w:hAnsi="Arial"/>
          <w:bCs/>
          <w:lang w:eastAsia="zh-CN"/>
        </w:rPr>
        <w:t xml:space="preserve">(NCP) </w:t>
      </w:r>
      <w:r w:rsidRPr="00DA2911">
        <w:rPr>
          <w:rFonts w:ascii="Arial" w:hAnsi="Arial"/>
          <w:bCs/>
          <w:lang w:eastAsia="zh-CN"/>
        </w:rPr>
        <w:t xml:space="preserve">is common for all subcarrier spacings, whereas extended CP </w:t>
      </w:r>
      <w:r>
        <w:rPr>
          <w:rFonts w:ascii="Arial" w:hAnsi="Arial"/>
          <w:bCs/>
          <w:lang w:eastAsia="zh-CN"/>
        </w:rPr>
        <w:t xml:space="preserve">(ECP) </w:t>
      </w:r>
      <w:r w:rsidRPr="00DA2911">
        <w:rPr>
          <w:rFonts w:ascii="Arial" w:hAnsi="Arial"/>
          <w:bCs/>
          <w:lang w:eastAsia="zh-CN"/>
        </w:rPr>
        <w:t xml:space="preserve">is only supported for 60 kHz </w:t>
      </w:r>
      <w:r>
        <w:rPr>
          <w:rFonts w:ascii="Arial" w:hAnsi="Arial"/>
          <w:bCs/>
          <w:lang w:eastAsia="zh-CN"/>
        </w:rPr>
        <w:t xml:space="preserve">SCS </w:t>
      </w:r>
      <w:r w:rsidRPr="00DA2911">
        <w:rPr>
          <w:rFonts w:ascii="Arial" w:hAnsi="Arial"/>
          <w:bCs/>
          <w:lang w:eastAsia="zh-CN"/>
        </w:rPr>
        <w:t xml:space="preserve">as an optional capability. </w:t>
      </w:r>
      <w:r>
        <w:rPr>
          <w:rFonts w:ascii="Arial" w:hAnsi="Arial"/>
          <w:bCs/>
          <w:lang w:eastAsia="zh-CN"/>
        </w:rPr>
        <w:t xml:space="preserve">We summarize </w:t>
      </w:r>
      <w:r w:rsidRPr="00F92179">
        <w:rPr>
          <w:rFonts w:ascii="Arial" w:hAnsi="Arial" w:cs="Arial"/>
          <w:lang w:eastAsia="zh-CN"/>
        </w:rPr>
        <w:t>the CP overhead and the maximum (ideal) communication range for differen</w:t>
      </w:r>
      <w:r>
        <w:rPr>
          <w:rFonts w:ascii="Arial" w:hAnsi="Arial" w:cs="Arial"/>
          <w:lang w:eastAsia="zh-CN"/>
        </w:rPr>
        <w:t>t</w:t>
      </w:r>
      <w:r w:rsidRPr="00F92179">
        <w:rPr>
          <w:rFonts w:ascii="Arial" w:hAnsi="Arial" w:cs="Arial"/>
          <w:lang w:eastAsia="zh-CN"/>
        </w:rPr>
        <w:t xml:space="preserve"> SCS and CP configurations</w:t>
      </w:r>
      <w:r>
        <w:rPr>
          <w:rFonts w:ascii="Arial" w:hAnsi="Arial" w:cs="Arial"/>
          <w:lang w:eastAsia="zh-CN"/>
        </w:rPr>
        <w:t xml:space="preserve"> in </w:t>
      </w:r>
      <w:r w:rsidR="00AD13AD">
        <w:rPr>
          <w:rFonts w:ascii="Arial" w:hAnsi="Arial" w:cs="Arial"/>
          <w:lang w:eastAsia="zh-CN"/>
        </w:rPr>
        <w:fldChar w:fldCharType="begin"/>
      </w:r>
      <w:r w:rsidR="00AD13AD">
        <w:rPr>
          <w:rFonts w:ascii="Arial" w:hAnsi="Arial" w:cs="Arial"/>
          <w:lang w:eastAsia="zh-CN"/>
        </w:rPr>
        <w:instrText xml:space="preserve"> REF _Ref528576269 \h  \* MERGEFORMAT </w:instrText>
      </w:r>
      <w:r w:rsidR="00AD13AD">
        <w:rPr>
          <w:rFonts w:ascii="Arial" w:hAnsi="Arial" w:cs="Arial"/>
          <w:lang w:eastAsia="zh-CN"/>
        </w:rPr>
      </w:r>
      <w:r w:rsidR="00AD13AD">
        <w:rPr>
          <w:rFonts w:ascii="Arial" w:hAnsi="Arial" w:cs="Arial"/>
          <w:lang w:eastAsia="zh-CN"/>
        </w:rPr>
        <w:fldChar w:fldCharType="separate"/>
      </w:r>
      <w:r w:rsidR="00EB5A9A" w:rsidRPr="006C3F15">
        <w:rPr>
          <w:rFonts w:ascii="Arial" w:hAnsi="Arial" w:cs="Arial"/>
          <w:lang w:eastAsia="zh-CN"/>
        </w:rPr>
        <w:t>Table 2</w:t>
      </w:r>
      <w:r w:rsidR="00AD13AD">
        <w:rPr>
          <w:rFonts w:ascii="Arial" w:hAnsi="Arial" w:cs="Arial"/>
          <w:lang w:eastAsia="zh-CN"/>
        </w:rPr>
        <w:fldChar w:fldCharType="end"/>
      </w:r>
      <w:r w:rsidR="00AD13AD">
        <w:rPr>
          <w:rFonts w:ascii="Arial" w:hAnsi="Arial" w:cs="Arial"/>
          <w:lang w:eastAsia="zh-CN"/>
        </w:rPr>
        <w:t xml:space="preserve"> </w:t>
      </w:r>
      <w:r>
        <w:rPr>
          <w:rFonts w:ascii="Arial" w:hAnsi="Arial" w:cs="Arial"/>
          <w:lang w:eastAsia="zh-CN"/>
        </w:rPr>
        <w:t>below</w:t>
      </w:r>
      <w:r w:rsidRPr="00F92179">
        <w:rPr>
          <w:rFonts w:ascii="Arial" w:hAnsi="Arial" w:cs="Arial"/>
          <w:lang w:eastAsia="zh-CN"/>
        </w:rPr>
        <w:t xml:space="preserve">. </w:t>
      </w:r>
    </w:p>
    <w:p w14:paraId="07416793" w14:textId="77777777" w:rsidR="00F44C77" w:rsidRPr="00F92179" w:rsidRDefault="00F44C77" w:rsidP="00A73224">
      <w:pPr>
        <w:spacing w:before="240"/>
        <w:jc w:val="both"/>
        <w:rPr>
          <w:rFonts w:ascii="Arial" w:hAnsi="Arial" w:cs="Arial"/>
          <w:lang w:eastAsia="zh-CN"/>
        </w:rPr>
      </w:pPr>
    </w:p>
    <w:p w14:paraId="38DE31A2" w14:textId="6830EEC6" w:rsidR="00CE610D" w:rsidRPr="00DA2911" w:rsidRDefault="00AD13AD" w:rsidP="008B7834">
      <w:pPr>
        <w:pStyle w:val="Caption"/>
        <w:jc w:val="center"/>
        <w:rPr>
          <w:rFonts w:ascii="Arial" w:hAnsi="Arial" w:cs="Arial"/>
        </w:rPr>
      </w:pPr>
      <w:bookmarkStart w:id="63" w:name="_Ref528576269"/>
      <w:r>
        <w:lastRenderedPageBreak/>
        <w:t xml:space="preserve">Table </w:t>
      </w:r>
      <w:r w:rsidR="00B50B43">
        <w:rPr>
          <w:noProof/>
        </w:rPr>
        <w:fldChar w:fldCharType="begin"/>
      </w:r>
      <w:r w:rsidR="00B50B43">
        <w:rPr>
          <w:noProof/>
        </w:rPr>
        <w:instrText xml:space="preserve"> SEQ Table \* ARABIC </w:instrText>
      </w:r>
      <w:r w:rsidR="00B50B43">
        <w:rPr>
          <w:noProof/>
        </w:rPr>
        <w:fldChar w:fldCharType="separate"/>
      </w:r>
      <w:r w:rsidR="00EB5A9A">
        <w:rPr>
          <w:noProof/>
        </w:rPr>
        <w:t>2</w:t>
      </w:r>
      <w:r w:rsidR="00B50B43">
        <w:rPr>
          <w:noProof/>
        </w:rPr>
        <w:fldChar w:fldCharType="end"/>
      </w:r>
      <w:bookmarkEnd w:id="63"/>
      <w:r w:rsidR="00CE610D" w:rsidRPr="006B0A6F">
        <w:rPr>
          <w:rFonts w:ascii="Arial" w:hAnsi="Arial" w:cs="Arial"/>
        </w:rPr>
        <w:t>.</w:t>
      </w:r>
      <w:r w:rsidR="00CE610D" w:rsidRPr="00DA2911">
        <w:rPr>
          <w:rFonts w:ascii="Arial" w:hAnsi="Arial" w:cs="Arial"/>
        </w:rPr>
        <w:t xml:space="preserve"> CP overhead and maximum (ideal) range for different SCS and CP configurations.</w:t>
      </w:r>
    </w:p>
    <w:tbl>
      <w:tblPr>
        <w:tblStyle w:val="TableGrid"/>
        <w:tblW w:w="0" w:type="auto"/>
        <w:jc w:val="center"/>
        <w:tblLook w:val="04A0" w:firstRow="1" w:lastRow="0" w:firstColumn="1" w:lastColumn="0" w:noHBand="0" w:noVBand="1"/>
      </w:tblPr>
      <w:tblGrid>
        <w:gridCol w:w="2191"/>
        <w:gridCol w:w="2191"/>
        <w:gridCol w:w="2191"/>
        <w:gridCol w:w="2191"/>
      </w:tblGrid>
      <w:tr w:rsidR="00CE610D" w:rsidRPr="00E21915" w14:paraId="7A79FBA8" w14:textId="77777777" w:rsidTr="00A73224">
        <w:trPr>
          <w:trHeight w:val="447"/>
          <w:jc w:val="center"/>
        </w:trPr>
        <w:tc>
          <w:tcPr>
            <w:tcW w:w="2191" w:type="dxa"/>
          </w:tcPr>
          <w:p w14:paraId="3F22D6D6" w14:textId="77777777" w:rsidR="00CE610D" w:rsidRPr="00E21915" w:rsidRDefault="00CE610D" w:rsidP="00715E91">
            <w:pPr>
              <w:overflowPunct/>
              <w:spacing w:before="240" w:after="0"/>
              <w:jc w:val="center"/>
              <w:textAlignment w:val="auto"/>
              <w:rPr>
                <w:rFonts w:ascii="Arial" w:hAnsi="Arial"/>
                <w:b/>
                <w:sz w:val="20"/>
                <w:szCs w:val="20"/>
                <w:lang w:eastAsia="zh-CN"/>
              </w:rPr>
            </w:pPr>
            <w:r w:rsidRPr="00E21915">
              <w:rPr>
                <w:rFonts w:ascii="Arial" w:hAnsi="Arial"/>
                <w:b/>
                <w:lang w:eastAsia="zh-CN"/>
              </w:rPr>
              <w:t>Configuration</w:t>
            </w:r>
          </w:p>
        </w:tc>
        <w:tc>
          <w:tcPr>
            <w:tcW w:w="2191" w:type="dxa"/>
          </w:tcPr>
          <w:p w14:paraId="3698B86B" w14:textId="77777777" w:rsidR="00CE610D" w:rsidRPr="00E21915" w:rsidRDefault="00CE610D" w:rsidP="00715E91">
            <w:pPr>
              <w:overflowPunct/>
              <w:spacing w:before="240" w:after="0"/>
              <w:jc w:val="center"/>
              <w:textAlignment w:val="auto"/>
              <w:rPr>
                <w:rFonts w:ascii="Arial" w:hAnsi="Arial"/>
                <w:b/>
                <w:sz w:val="20"/>
                <w:szCs w:val="20"/>
                <w:lang w:eastAsia="zh-CN"/>
              </w:rPr>
            </w:pPr>
            <w:r w:rsidRPr="00E21915">
              <w:rPr>
                <w:rFonts w:ascii="Arial" w:hAnsi="Arial"/>
                <w:b/>
                <w:lang w:eastAsia="zh-CN"/>
              </w:rPr>
              <w:t>CP length</w:t>
            </w:r>
          </w:p>
        </w:tc>
        <w:tc>
          <w:tcPr>
            <w:tcW w:w="2191" w:type="dxa"/>
          </w:tcPr>
          <w:p w14:paraId="1BE7B132" w14:textId="77777777" w:rsidR="00CE610D" w:rsidRPr="00E21915" w:rsidRDefault="00CE610D" w:rsidP="00715E91">
            <w:pPr>
              <w:overflowPunct/>
              <w:spacing w:before="240" w:after="0"/>
              <w:jc w:val="center"/>
              <w:textAlignment w:val="auto"/>
              <w:rPr>
                <w:rFonts w:ascii="Arial" w:hAnsi="Arial"/>
                <w:b/>
                <w:sz w:val="20"/>
                <w:szCs w:val="20"/>
                <w:lang w:eastAsia="zh-CN"/>
              </w:rPr>
            </w:pPr>
            <w:r w:rsidRPr="00E21915">
              <w:rPr>
                <w:rFonts w:ascii="Arial" w:hAnsi="Arial"/>
                <w:b/>
                <w:lang w:eastAsia="zh-CN"/>
              </w:rPr>
              <w:t>CP overhead</w:t>
            </w:r>
          </w:p>
        </w:tc>
        <w:tc>
          <w:tcPr>
            <w:tcW w:w="2191" w:type="dxa"/>
          </w:tcPr>
          <w:p w14:paraId="22859A37" w14:textId="77777777" w:rsidR="00CE610D" w:rsidRPr="00E21915" w:rsidRDefault="00CE610D" w:rsidP="00715E91">
            <w:pPr>
              <w:overflowPunct/>
              <w:spacing w:before="240" w:after="0"/>
              <w:jc w:val="center"/>
              <w:textAlignment w:val="auto"/>
              <w:rPr>
                <w:rFonts w:ascii="Arial" w:hAnsi="Arial"/>
                <w:b/>
                <w:sz w:val="20"/>
                <w:szCs w:val="20"/>
                <w:lang w:eastAsia="zh-CN"/>
              </w:rPr>
            </w:pPr>
            <w:r w:rsidRPr="00E21915">
              <w:rPr>
                <w:rFonts w:ascii="Arial" w:hAnsi="Arial"/>
                <w:b/>
                <w:lang w:eastAsia="zh-CN"/>
              </w:rPr>
              <w:t>Maximum range (ideal)</w:t>
            </w:r>
          </w:p>
        </w:tc>
      </w:tr>
      <w:tr w:rsidR="00CE610D" w:rsidRPr="00E21915" w14:paraId="6E162F4D" w14:textId="77777777" w:rsidTr="00A73224">
        <w:trPr>
          <w:trHeight w:val="279"/>
          <w:jc w:val="center"/>
        </w:trPr>
        <w:tc>
          <w:tcPr>
            <w:tcW w:w="2191" w:type="dxa"/>
          </w:tcPr>
          <w:p w14:paraId="34B84768"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15 kHz + NCP</w:t>
            </w:r>
          </w:p>
        </w:tc>
        <w:tc>
          <w:tcPr>
            <w:tcW w:w="2191" w:type="dxa"/>
          </w:tcPr>
          <w:p w14:paraId="1C981F80"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4.7 µs</w:t>
            </w:r>
          </w:p>
        </w:tc>
        <w:tc>
          <w:tcPr>
            <w:tcW w:w="2191" w:type="dxa"/>
          </w:tcPr>
          <w:p w14:paraId="12FD2641"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7%</w:t>
            </w:r>
          </w:p>
        </w:tc>
        <w:tc>
          <w:tcPr>
            <w:tcW w:w="2191" w:type="dxa"/>
          </w:tcPr>
          <w:p w14:paraId="14B13A4C"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1170 m</w:t>
            </w:r>
          </w:p>
        </w:tc>
      </w:tr>
      <w:tr w:rsidR="00CE610D" w:rsidRPr="00E21915" w14:paraId="0D7427D0" w14:textId="77777777" w:rsidTr="00A73224">
        <w:trPr>
          <w:trHeight w:val="279"/>
          <w:jc w:val="center"/>
        </w:trPr>
        <w:tc>
          <w:tcPr>
            <w:tcW w:w="2191" w:type="dxa"/>
          </w:tcPr>
          <w:p w14:paraId="642197EE"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30 kHz + NCP</w:t>
            </w:r>
          </w:p>
        </w:tc>
        <w:tc>
          <w:tcPr>
            <w:tcW w:w="2191" w:type="dxa"/>
          </w:tcPr>
          <w:p w14:paraId="77CE6225"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2.3 µs</w:t>
            </w:r>
          </w:p>
        </w:tc>
        <w:tc>
          <w:tcPr>
            <w:tcW w:w="2191" w:type="dxa"/>
          </w:tcPr>
          <w:p w14:paraId="439819BB"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7%</w:t>
            </w:r>
          </w:p>
        </w:tc>
        <w:tc>
          <w:tcPr>
            <w:tcW w:w="2191" w:type="dxa"/>
          </w:tcPr>
          <w:p w14:paraId="3D1FF12D"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450 m</w:t>
            </w:r>
          </w:p>
        </w:tc>
      </w:tr>
      <w:tr w:rsidR="00CE610D" w:rsidRPr="00E21915" w14:paraId="79CCC82A" w14:textId="77777777" w:rsidTr="00A73224">
        <w:trPr>
          <w:trHeight w:val="283"/>
          <w:jc w:val="center"/>
        </w:trPr>
        <w:tc>
          <w:tcPr>
            <w:tcW w:w="2191" w:type="dxa"/>
          </w:tcPr>
          <w:p w14:paraId="3C280F95"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60 kHz + NCP</w:t>
            </w:r>
          </w:p>
        </w:tc>
        <w:tc>
          <w:tcPr>
            <w:tcW w:w="2191" w:type="dxa"/>
          </w:tcPr>
          <w:p w14:paraId="67EAA9BC"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1.2 µs</w:t>
            </w:r>
          </w:p>
        </w:tc>
        <w:tc>
          <w:tcPr>
            <w:tcW w:w="2191" w:type="dxa"/>
          </w:tcPr>
          <w:p w14:paraId="307E6CA3"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7%</w:t>
            </w:r>
          </w:p>
        </w:tc>
        <w:tc>
          <w:tcPr>
            <w:tcW w:w="2191" w:type="dxa"/>
          </w:tcPr>
          <w:p w14:paraId="7D1A6CCC"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120 m</w:t>
            </w:r>
          </w:p>
        </w:tc>
      </w:tr>
      <w:tr w:rsidR="00CE610D" w:rsidRPr="00E21915" w14:paraId="6B056E4F" w14:textId="77777777" w:rsidTr="00A73224">
        <w:trPr>
          <w:trHeight w:val="259"/>
          <w:jc w:val="center"/>
        </w:trPr>
        <w:tc>
          <w:tcPr>
            <w:tcW w:w="2191" w:type="dxa"/>
          </w:tcPr>
          <w:p w14:paraId="4027EF6A"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60 kHz + ECP</w:t>
            </w:r>
          </w:p>
        </w:tc>
        <w:tc>
          <w:tcPr>
            <w:tcW w:w="2191" w:type="dxa"/>
          </w:tcPr>
          <w:p w14:paraId="57188E99"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4.2 µs</w:t>
            </w:r>
          </w:p>
        </w:tc>
        <w:tc>
          <w:tcPr>
            <w:tcW w:w="2191" w:type="dxa"/>
          </w:tcPr>
          <w:p w14:paraId="64235C4C"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25%</w:t>
            </w:r>
          </w:p>
        </w:tc>
        <w:tc>
          <w:tcPr>
            <w:tcW w:w="2191" w:type="dxa"/>
          </w:tcPr>
          <w:p w14:paraId="3B98ABD9"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1020 m</w:t>
            </w:r>
          </w:p>
        </w:tc>
      </w:tr>
      <w:tr w:rsidR="00CE610D" w:rsidRPr="00E21915" w14:paraId="1A0C59A0" w14:textId="77777777" w:rsidTr="00A73224">
        <w:trPr>
          <w:trHeight w:val="309"/>
          <w:jc w:val="center"/>
        </w:trPr>
        <w:tc>
          <w:tcPr>
            <w:tcW w:w="2191" w:type="dxa"/>
          </w:tcPr>
          <w:p w14:paraId="4A65BBAB"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120 kHz + NCP</w:t>
            </w:r>
          </w:p>
        </w:tc>
        <w:tc>
          <w:tcPr>
            <w:tcW w:w="2191" w:type="dxa"/>
          </w:tcPr>
          <w:p w14:paraId="3BDD6969"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0.6 µs</w:t>
            </w:r>
          </w:p>
        </w:tc>
        <w:tc>
          <w:tcPr>
            <w:tcW w:w="2191" w:type="dxa"/>
          </w:tcPr>
          <w:p w14:paraId="3821B644"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E21915">
              <w:rPr>
                <w:rFonts w:ascii="Arial" w:hAnsi="Arial" w:cs="Arial"/>
                <w:lang w:eastAsia="zh-CN"/>
              </w:rPr>
              <w:t>7%</w:t>
            </w:r>
          </w:p>
        </w:tc>
        <w:tc>
          <w:tcPr>
            <w:tcW w:w="2191" w:type="dxa"/>
          </w:tcPr>
          <w:p w14:paraId="005A0F5F" w14:textId="77777777" w:rsidR="00CE610D" w:rsidRPr="00E21915" w:rsidRDefault="00CE610D" w:rsidP="00715E91">
            <w:pPr>
              <w:overflowPunct/>
              <w:spacing w:before="240" w:after="0"/>
              <w:jc w:val="center"/>
              <w:textAlignment w:val="auto"/>
              <w:rPr>
                <w:rFonts w:ascii="Arial" w:eastAsia="Times New Roman" w:hAnsi="Arial" w:cs="Arial"/>
                <w:sz w:val="20"/>
                <w:szCs w:val="20"/>
                <w:lang w:val="en-GB" w:eastAsia="zh-CN"/>
              </w:rPr>
            </w:pPr>
            <w:r w:rsidRPr="00A73224">
              <w:rPr>
                <w:rFonts w:ascii="Arial" w:hAnsi="Arial" w:cs="Arial"/>
                <w:lang w:val="en-US" w:eastAsia="zh-CN"/>
              </w:rPr>
              <w:t>0 m (CP too short for assumed sync errors).</w:t>
            </w:r>
          </w:p>
        </w:tc>
      </w:tr>
    </w:tbl>
    <w:p w14:paraId="6204688D" w14:textId="1CE14044" w:rsidR="00CE610D" w:rsidRPr="001A6431" w:rsidRDefault="00CE610D" w:rsidP="00567F3E">
      <w:pPr>
        <w:spacing w:before="240"/>
        <w:jc w:val="both"/>
        <w:rPr>
          <w:rFonts w:ascii="Arial" w:hAnsi="Arial"/>
          <w:bCs/>
          <w:lang w:eastAsia="zh-CN"/>
        </w:rPr>
      </w:pPr>
      <w:r>
        <w:rPr>
          <w:rFonts w:ascii="Arial" w:hAnsi="Arial"/>
          <w:bCs/>
          <w:lang w:eastAsia="zh-CN"/>
        </w:rPr>
        <w:t xml:space="preserve">It can be </w:t>
      </w:r>
      <w:r w:rsidRPr="009E25D7">
        <w:rPr>
          <w:rFonts w:ascii="Arial" w:hAnsi="Arial" w:cs="Arial"/>
          <w:lang w:eastAsia="zh-CN"/>
        </w:rPr>
        <w:t xml:space="preserve">observed from </w:t>
      </w:r>
      <w:r w:rsidR="00C12818" w:rsidRPr="009E25D7">
        <w:rPr>
          <w:rFonts w:ascii="Arial" w:hAnsi="Arial" w:cs="Arial"/>
          <w:lang w:eastAsia="zh-CN"/>
        </w:rPr>
        <w:fldChar w:fldCharType="begin"/>
      </w:r>
      <w:r w:rsidR="00C12818" w:rsidRPr="001E5B5A">
        <w:rPr>
          <w:rFonts w:ascii="Arial" w:hAnsi="Arial" w:cs="Arial"/>
          <w:bCs/>
          <w:lang w:eastAsia="zh-CN"/>
        </w:rPr>
        <w:instrText xml:space="preserve"> REF _Ref528576269 \h </w:instrText>
      </w:r>
      <w:r w:rsidR="00251A8D">
        <w:rPr>
          <w:rFonts w:ascii="Arial" w:hAnsi="Arial" w:cs="Arial"/>
          <w:bCs/>
          <w:lang w:eastAsia="zh-CN"/>
        </w:rPr>
        <w:instrText xml:space="preserve"> \* MERGEFORMAT </w:instrText>
      </w:r>
      <w:r w:rsidR="00C12818" w:rsidRPr="009E25D7">
        <w:rPr>
          <w:rFonts w:ascii="Arial" w:hAnsi="Arial" w:cs="Arial"/>
          <w:lang w:eastAsia="zh-CN"/>
        </w:rPr>
      </w:r>
      <w:r w:rsidR="00C12818" w:rsidRPr="009E25D7">
        <w:rPr>
          <w:rFonts w:ascii="Arial" w:hAnsi="Arial" w:cs="Arial"/>
          <w:lang w:eastAsia="zh-CN"/>
        </w:rPr>
        <w:fldChar w:fldCharType="separate"/>
      </w:r>
      <w:r w:rsidR="00EB5A9A" w:rsidRPr="006C3F15">
        <w:rPr>
          <w:rFonts w:ascii="Arial" w:hAnsi="Arial" w:cs="Arial"/>
        </w:rPr>
        <w:t xml:space="preserve">Table </w:t>
      </w:r>
      <w:r w:rsidR="00EB5A9A" w:rsidRPr="006C3F15">
        <w:rPr>
          <w:rFonts w:ascii="Arial" w:hAnsi="Arial" w:cs="Arial"/>
          <w:noProof/>
        </w:rPr>
        <w:t>2</w:t>
      </w:r>
      <w:r w:rsidR="00C12818" w:rsidRPr="009E25D7">
        <w:rPr>
          <w:rFonts w:ascii="Arial" w:hAnsi="Arial" w:cs="Arial"/>
          <w:lang w:eastAsia="zh-CN"/>
        </w:rPr>
        <w:fldChar w:fldCharType="end"/>
      </w:r>
      <w:r w:rsidR="00C12818" w:rsidRPr="009E25D7">
        <w:rPr>
          <w:rFonts w:ascii="Arial" w:hAnsi="Arial" w:cs="Arial"/>
          <w:lang w:eastAsia="zh-CN"/>
        </w:rPr>
        <w:t xml:space="preserve"> </w:t>
      </w:r>
      <w:r w:rsidRPr="009E25D7">
        <w:rPr>
          <w:rFonts w:ascii="Arial" w:hAnsi="Arial" w:cs="Arial"/>
          <w:lang w:eastAsia="zh-CN"/>
        </w:rPr>
        <w:t>that</w:t>
      </w:r>
      <w:r>
        <w:rPr>
          <w:rFonts w:ascii="Arial" w:hAnsi="Arial"/>
          <w:bCs/>
          <w:lang w:eastAsia="zh-CN"/>
        </w:rPr>
        <w:t>:</w:t>
      </w:r>
    </w:p>
    <w:p w14:paraId="5E2BD86A" w14:textId="210F87A9" w:rsidR="00CE610D" w:rsidRPr="001A6431" w:rsidRDefault="00C2461B" w:rsidP="00CE610D">
      <w:pPr>
        <w:pStyle w:val="ListParagraph"/>
        <w:numPr>
          <w:ilvl w:val="0"/>
          <w:numId w:val="39"/>
        </w:numPr>
        <w:jc w:val="both"/>
        <w:rPr>
          <w:rFonts w:ascii="Arial" w:hAnsi="Arial"/>
          <w:bCs/>
          <w:sz w:val="20"/>
          <w:szCs w:val="20"/>
          <w:lang w:eastAsia="zh-CN"/>
        </w:rPr>
      </w:pPr>
      <w:r>
        <w:rPr>
          <w:rFonts w:ascii="Arial" w:hAnsi="Arial"/>
          <w:bCs/>
          <w:sz w:val="20"/>
          <w:szCs w:val="20"/>
          <w:lang w:val="en-US" w:eastAsia="zh-CN"/>
        </w:rPr>
        <w:t>N</w:t>
      </w:r>
      <w:r w:rsidR="00CE610D" w:rsidRPr="001A6431">
        <w:rPr>
          <w:rFonts w:ascii="Arial" w:hAnsi="Arial"/>
          <w:bCs/>
          <w:sz w:val="20"/>
          <w:szCs w:val="20"/>
          <w:lang w:val="en-US" w:eastAsia="zh-CN"/>
        </w:rPr>
        <w:t xml:space="preserve">ormal CP </w:t>
      </w:r>
      <w:r w:rsidR="007A4FC6">
        <w:rPr>
          <w:rFonts w:ascii="Arial" w:hAnsi="Arial"/>
          <w:bCs/>
          <w:sz w:val="20"/>
          <w:szCs w:val="20"/>
          <w:lang w:val="en-US" w:eastAsia="zh-CN"/>
        </w:rPr>
        <w:t>has</w:t>
      </w:r>
      <w:r w:rsidR="007A4FC6" w:rsidRPr="001A6431">
        <w:rPr>
          <w:rFonts w:ascii="Arial" w:hAnsi="Arial"/>
          <w:bCs/>
          <w:sz w:val="20"/>
          <w:szCs w:val="20"/>
          <w:lang w:val="en-US" w:eastAsia="zh-CN"/>
        </w:rPr>
        <w:t xml:space="preserve"> </w:t>
      </w:r>
      <w:r w:rsidR="00CE610D" w:rsidRPr="001A6431">
        <w:rPr>
          <w:rFonts w:ascii="Arial" w:hAnsi="Arial"/>
          <w:bCs/>
          <w:sz w:val="20"/>
          <w:szCs w:val="20"/>
          <w:lang w:val="en-US" w:eastAsia="zh-CN"/>
        </w:rPr>
        <w:t xml:space="preserve">a reasonable amount of overhead and provides </w:t>
      </w:r>
      <w:proofErr w:type="gramStart"/>
      <w:r w:rsidR="00CE610D">
        <w:rPr>
          <w:rFonts w:ascii="Arial" w:hAnsi="Arial"/>
          <w:bCs/>
          <w:sz w:val="20"/>
          <w:szCs w:val="20"/>
          <w:lang w:val="en-US" w:eastAsia="zh-CN"/>
        </w:rPr>
        <w:t>sufficient</w:t>
      </w:r>
      <w:proofErr w:type="gramEnd"/>
      <w:r w:rsidR="00CE610D" w:rsidRPr="001A6431">
        <w:rPr>
          <w:rFonts w:ascii="Arial" w:hAnsi="Arial"/>
          <w:bCs/>
          <w:sz w:val="20"/>
          <w:szCs w:val="20"/>
          <w:lang w:val="en-US" w:eastAsia="zh-CN"/>
        </w:rPr>
        <w:t xml:space="preserve"> coverage for typical SL V2X services. </w:t>
      </w:r>
    </w:p>
    <w:p w14:paraId="531A49A0" w14:textId="14E141A6" w:rsidR="00CE610D" w:rsidRPr="001A6431" w:rsidRDefault="00CE610D" w:rsidP="00CE610D">
      <w:pPr>
        <w:pStyle w:val="ListParagraph"/>
        <w:numPr>
          <w:ilvl w:val="0"/>
          <w:numId w:val="39"/>
        </w:numPr>
        <w:jc w:val="both"/>
        <w:rPr>
          <w:rFonts w:ascii="Arial" w:hAnsi="Arial"/>
          <w:bCs/>
          <w:sz w:val="20"/>
          <w:szCs w:val="20"/>
          <w:lang w:eastAsia="zh-CN"/>
        </w:rPr>
      </w:pPr>
      <w:r w:rsidRPr="001A6431">
        <w:rPr>
          <w:rFonts w:ascii="Arial" w:hAnsi="Arial"/>
          <w:bCs/>
          <w:sz w:val="20"/>
          <w:szCs w:val="20"/>
          <w:lang w:eastAsia="zh-CN"/>
        </w:rPr>
        <w:t xml:space="preserve">ECP </w:t>
      </w:r>
      <w:r w:rsidR="007A4FC6" w:rsidRPr="00A73224">
        <w:rPr>
          <w:rFonts w:ascii="Arial" w:hAnsi="Arial"/>
          <w:sz w:val="20"/>
          <w:szCs w:val="20"/>
          <w:lang w:val="en-US" w:eastAsia="zh-CN"/>
        </w:rPr>
        <w:t>has</w:t>
      </w:r>
      <w:r w:rsidR="007A4FC6" w:rsidRPr="001A6431">
        <w:rPr>
          <w:rFonts w:ascii="Arial" w:hAnsi="Arial"/>
          <w:bCs/>
          <w:sz w:val="20"/>
          <w:szCs w:val="20"/>
          <w:lang w:eastAsia="zh-CN"/>
        </w:rPr>
        <w:t xml:space="preserve"> </w:t>
      </w:r>
      <w:r w:rsidRPr="001A6431">
        <w:rPr>
          <w:rFonts w:ascii="Arial" w:hAnsi="Arial"/>
          <w:bCs/>
          <w:sz w:val="20"/>
          <w:szCs w:val="20"/>
          <w:lang w:eastAsia="zh-CN"/>
        </w:rPr>
        <w:t>very high overhead for the 60kHz</w:t>
      </w:r>
      <w:r w:rsidRPr="001A6431">
        <w:rPr>
          <w:rFonts w:ascii="Arial" w:hAnsi="Arial"/>
          <w:bCs/>
          <w:sz w:val="20"/>
          <w:szCs w:val="20"/>
          <w:lang w:val="en-US" w:eastAsia="zh-CN"/>
        </w:rPr>
        <w:t xml:space="preserve"> SCS while the </w:t>
      </w:r>
      <w:r w:rsidR="003F0B17">
        <w:rPr>
          <w:rFonts w:ascii="Arial" w:hAnsi="Arial"/>
          <w:bCs/>
          <w:sz w:val="20"/>
          <w:szCs w:val="20"/>
          <w:lang w:val="en-US" w:eastAsia="zh-CN"/>
        </w:rPr>
        <w:t xml:space="preserve">additional coverage </w:t>
      </w:r>
      <w:r w:rsidR="00BD6379">
        <w:rPr>
          <w:rFonts w:ascii="Arial" w:hAnsi="Arial"/>
          <w:bCs/>
          <w:sz w:val="20"/>
          <w:szCs w:val="20"/>
          <w:lang w:val="en-US" w:eastAsia="zh-CN"/>
        </w:rPr>
        <w:t>can hardly be used given the limitations on TX power</w:t>
      </w:r>
      <w:r>
        <w:rPr>
          <w:rFonts w:ascii="Arial" w:hAnsi="Arial"/>
          <w:bCs/>
          <w:sz w:val="20"/>
          <w:szCs w:val="20"/>
          <w:lang w:val="en-US" w:eastAsia="zh-CN"/>
        </w:rPr>
        <w:t xml:space="preserve">. Note that in the SL, the overhead due to reference signals, AGC settling symbol, and guard period is already high. Therefore, an </w:t>
      </w:r>
      <w:r w:rsidR="0028735A">
        <w:rPr>
          <w:rFonts w:ascii="Arial" w:hAnsi="Arial"/>
          <w:bCs/>
          <w:sz w:val="20"/>
          <w:szCs w:val="20"/>
          <w:lang w:val="en-US" w:eastAsia="zh-CN"/>
        </w:rPr>
        <w:t xml:space="preserve">additional </w:t>
      </w:r>
      <w:r>
        <w:rPr>
          <w:rFonts w:ascii="Arial" w:hAnsi="Arial"/>
          <w:bCs/>
          <w:sz w:val="20"/>
          <w:szCs w:val="20"/>
          <w:lang w:val="en-US" w:eastAsia="zh-CN"/>
        </w:rPr>
        <w:t>overhead of 25% due to CP is highly undesirable.</w:t>
      </w:r>
      <w:r w:rsidR="00367F11">
        <w:rPr>
          <w:rFonts w:ascii="Arial" w:hAnsi="Arial"/>
          <w:bCs/>
          <w:sz w:val="20"/>
          <w:szCs w:val="20"/>
          <w:lang w:val="en-US" w:eastAsia="zh-CN"/>
        </w:rPr>
        <w:t xml:space="preserve"> As we show </w:t>
      </w:r>
      <w:r w:rsidR="00367F11" w:rsidRPr="006C3F15">
        <w:rPr>
          <w:rFonts w:ascii="Arial" w:hAnsi="Arial"/>
          <w:bCs/>
          <w:sz w:val="20"/>
          <w:szCs w:val="20"/>
          <w:lang w:val="en-US" w:eastAsia="zh-CN"/>
        </w:rPr>
        <w:t>in</w:t>
      </w:r>
      <w:r w:rsidR="00EB5A9A" w:rsidRPr="006C3F15">
        <w:rPr>
          <w:rFonts w:ascii="Arial" w:hAnsi="Arial"/>
          <w:bCs/>
          <w:sz w:val="20"/>
          <w:szCs w:val="20"/>
          <w:lang w:val="en-US" w:eastAsia="zh-CN"/>
        </w:rPr>
        <w:t xml:space="preserve"> </w:t>
      </w:r>
      <w:r w:rsidR="00EB5A9A" w:rsidRPr="006C3F15">
        <w:rPr>
          <w:rFonts w:ascii="Arial" w:hAnsi="Arial"/>
          <w:bCs/>
          <w:sz w:val="20"/>
          <w:szCs w:val="20"/>
          <w:lang w:val="en-US" w:eastAsia="zh-CN"/>
        </w:rPr>
        <w:fldChar w:fldCharType="begin"/>
      </w:r>
      <w:r w:rsidR="00EB5A9A" w:rsidRPr="006C3F15">
        <w:rPr>
          <w:rFonts w:ascii="Arial" w:hAnsi="Arial"/>
          <w:bCs/>
          <w:sz w:val="20"/>
          <w:szCs w:val="20"/>
          <w:lang w:val="en-US" w:eastAsia="zh-CN"/>
        </w:rPr>
        <w:instrText xml:space="preserve"> REF _Ref528137576 \r \h </w:instrText>
      </w:r>
      <w:r w:rsidR="00EB5A9A">
        <w:rPr>
          <w:rFonts w:ascii="Arial" w:hAnsi="Arial"/>
          <w:bCs/>
          <w:sz w:val="20"/>
          <w:szCs w:val="20"/>
          <w:lang w:val="en-US" w:eastAsia="zh-CN"/>
        </w:rPr>
        <w:instrText xml:space="preserve"> \* MERGEFORMAT </w:instrText>
      </w:r>
      <w:r w:rsidR="00EB5A9A" w:rsidRPr="006C3F15">
        <w:rPr>
          <w:rFonts w:ascii="Arial" w:hAnsi="Arial"/>
          <w:bCs/>
          <w:sz w:val="20"/>
          <w:szCs w:val="20"/>
          <w:lang w:val="en-US" w:eastAsia="zh-CN"/>
        </w:rPr>
      </w:r>
      <w:r w:rsidR="00EB5A9A" w:rsidRPr="006C3F15">
        <w:rPr>
          <w:rFonts w:ascii="Arial" w:hAnsi="Arial"/>
          <w:bCs/>
          <w:sz w:val="20"/>
          <w:szCs w:val="20"/>
          <w:lang w:val="en-US" w:eastAsia="zh-CN"/>
        </w:rPr>
        <w:fldChar w:fldCharType="separate"/>
      </w:r>
      <w:r w:rsidR="00EB5A9A">
        <w:rPr>
          <w:rFonts w:ascii="Arial" w:hAnsi="Arial"/>
          <w:bCs/>
          <w:sz w:val="20"/>
          <w:szCs w:val="20"/>
          <w:lang w:val="en-US" w:eastAsia="zh-CN"/>
        </w:rPr>
        <w:t>[7]</w:t>
      </w:r>
      <w:r w:rsidR="00EB5A9A" w:rsidRPr="006C3F15">
        <w:rPr>
          <w:rFonts w:ascii="Arial" w:hAnsi="Arial"/>
          <w:bCs/>
          <w:sz w:val="20"/>
          <w:szCs w:val="20"/>
          <w:lang w:val="en-US" w:eastAsia="zh-CN"/>
        </w:rPr>
        <w:fldChar w:fldCharType="end"/>
      </w:r>
      <w:r w:rsidR="00397CA5" w:rsidRPr="006C3F15">
        <w:rPr>
          <w:rFonts w:ascii="Arial" w:hAnsi="Arial"/>
          <w:bCs/>
          <w:sz w:val="20"/>
          <w:szCs w:val="20"/>
          <w:lang w:val="en-US" w:eastAsia="zh-CN"/>
        </w:rPr>
        <w:t>,</w:t>
      </w:r>
      <w:r w:rsidR="00397CA5">
        <w:rPr>
          <w:rFonts w:ascii="Arial" w:hAnsi="Arial"/>
          <w:bCs/>
          <w:sz w:val="20"/>
          <w:szCs w:val="20"/>
          <w:lang w:val="en-US" w:eastAsia="zh-CN"/>
        </w:rPr>
        <w:t xml:space="preserve"> overhead</w:t>
      </w:r>
      <w:r w:rsidR="00437A2F">
        <w:rPr>
          <w:rFonts w:ascii="Arial" w:hAnsi="Arial"/>
          <w:bCs/>
          <w:sz w:val="20"/>
          <w:szCs w:val="20"/>
          <w:lang w:val="en-US" w:eastAsia="zh-CN"/>
        </w:rPr>
        <w:t xml:space="preserve"> is a serious concern </w:t>
      </w:r>
      <w:r w:rsidR="00611CA6">
        <w:rPr>
          <w:rFonts w:ascii="Arial" w:hAnsi="Arial"/>
          <w:bCs/>
          <w:sz w:val="20"/>
          <w:szCs w:val="20"/>
          <w:lang w:val="en-US" w:eastAsia="zh-CN"/>
        </w:rPr>
        <w:t>from a system-level point of view.</w:t>
      </w:r>
    </w:p>
    <w:p w14:paraId="32876747" w14:textId="77777777" w:rsidR="00CE610D" w:rsidRPr="00A17B01" w:rsidRDefault="00CE610D" w:rsidP="00CE610D">
      <w:pPr>
        <w:spacing w:before="240"/>
        <w:jc w:val="both"/>
        <w:rPr>
          <w:rFonts w:ascii="Arial" w:hAnsi="Arial"/>
          <w:bCs/>
          <w:lang w:eastAsia="zh-CN"/>
        </w:rPr>
      </w:pPr>
      <w:r>
        <w:rPr>
          <w:rFonts w:ascii="Arial" w:hAnsi="Arial"/>
          <w:bCs/>
          <w:lang w:eastAsia="zh-CN"/>
        </w:rPr>
        <w:t>Hence, we believe that ECP is not a good choice for SL V2X.</w:t>
      </w:r>
    </w:p>
    <w:p w14:paraId="0F91D4B4" w14:textId="4E3D96F5" w:rsidR="00CE610D" w:rsidRPr="00DA2911" w:rsidRDefault="00CE610D" w:rsidP="00571EE0">
      <w:pPr>
        <w:pStyle w:val="Proposal"/>
        <w:tabs>
          <w:tab w:val="clear" w:pos="1304"/>
        </w:tabs>
        <w:overflowPunct/>
        <w:autoSpaceDE/>
        <w:autoSpaceDN/>
        <w:adjustRightInd/>
        <w:spacing w:line="256" w:lineRule="auto"/>
        <w:ind w:left="1701" w:hanging="1701"/>
        <w:textAlignment w:val="auto"/>
      </w:pPr>
      <w:bookmarkStart w:id="64" w:name="_Toc525677040"/>
      <w:bookmarkStart w:id="65" w:name="_Toc525716104"/>
      <w:bookmarkStart w:id="66" w:name="_Toc525729833"/>
      <w:bookmarkStart w:id="67" w:name="_Toc525923760"/>
      <w:bookmarkStart w:id="68" w:name="_Toc528951898"/>
      <w:bookmarkEnd w:id="64"/>
      <w:bookmarkEnd w:id="65"/>
      <w:bookmarkEnd w:id="66"/>
      <w:r>
        <w:t>Only normal CP is supported for SL V2X</w:t>
      </w:r>
      <w:r w:rsidRPr="00DA2911">
        <w:t>.</w:t>
      </w:r>
      <w:bookmarkEnd w:id="67"/>
      <w:bookmarkEnd w:id="68"/>
    </w:p>
    <w:p w14:paraId="6899C2EC" w14:textId="6CDCF5F6" w:rsidR="00CE610D" w:rsidRPr="00DA2911" w:rsidRDefault="00CE610D" w:rsidP="00CE610D">
      <w:pPr>
        <w:jc w:val="both"/>
        <w:rPr>
          <w:rFonts w:ascii="Arial" w:hAnsi="Arial"/>
          <w:bCs/>
          <w:lang w:eastAsia="zh-CN"/>
        </w:rPr>
      </w:pPr>
      <w:r>
        <w:rPr>
          <w:rFonts w:ascii="Arial" w:hAnsi="Arial"/>
          <w:bCs/>
          <w:lang w:eastAsia="zh-CN"/>
        </w:rPr>
        <w:t xml:space="preserve">Given the agreement that multiple SCSs are supported in a frequency range, the next question is whether multiple numerologies can coexist in the same </w:t>
      </w:r>
      <w:r w:rsidR="004860EF">
        <w:rPr>
          <w:rFonts w:ascii="Arial" w:hAnsi="Arial"/>
          <w:bCs/>
          <w:lang w:eastAsia="zh-CN"/>
        </w:rPr>
        <w:t xml:space="preserve">SL </w:t>
      </w:r>
      <w:r>
        <w:rPr>
          <w:rFonts w:ascii="Arial" w:hAnsi="Arial"/>
          <w:bCs/>
          <w:lang w:eastAsia="zh-CN"/>
        </w:rPr>
        <w:t xml:space="preserve">carrier. </w:t>
      </w:r>
      <w:r w:rsidR="00403F6D">
        <w:rPr>
          <w:rFonts w:ascii="Arial" w:hAnsi="Arial"/>
          <w:bCs/>
          <w:lang w:eastAsia="zh-CN"/>
        </w:rPr>
        <w:t>I</w:t>
      </w:r>
      <w:r w:rsidRPr="00DA2911">
        <w:rPr>
          <w:rFonts w:ascii="Arial" w:hAnsi="Arial"/>
          <w:bCs/>
          <w:lang w:eastAsia="zh-CN"/>
        </w:rPr>
        <w:t xml:space="preserve">n NR Rel. 15, multiplexing of numerologies is supported from system perspective. This is enabled by introducing the concept of BWP. Meaning that, BWP is configured with a specific numerology and a UE can be configured with multiple BWPs. However, in Rel. 15 UE operation is limited to only one active BWP, i.e., a UE can operate with a single numerology at a given time. Given the broadcast nature of V2X applications, it is not recommended to allow multiplexing of numerologies at least within a carrier. Therefore, in our view, </w:t>
      </w:r>
      <w:r>
        <w:rPr>
          <w:rFonts w:ascii="Arial" w:hAnsi="Arial"/>
          <w:bCs/>
          <w:lang w:eastAsia="zh-CN"/>
        </w:rPr>
        <w:t xml:space="preserve">although RAN1 has agreed to support scalable numerology (i.e., multiple SCSs) for each frequency range in the SL, </w:t>
      </w:r>
      <w:r w:rsidRPr="00DA2911">
        <w:rPr>
          <w:rFonts w:ascii="Arial" w:hAnsi="Arial"/>
          <w:bCs/>
          <w:lang w:eastAsia="zh-CN"/>
        </w:rPr>
        <w:t xml:space="preserve">different numerologies should only be supported </w:t>
      </w:r>
      <w:r>
        <w:rPr>
          <w:rFonts w:ascii="Arial" w:hAnsi="Arial"/>
          <w:bCs/>
          <w:lang w:eastAsia="zh-CN"/>
        </w:rPr>
        <w:t>in</w:t>
      </w:r>
      <w:r w:rsidRPr="00DA2911">
        <w:rPr>
          <w:rFonts w:ascii="Arial" w:hAnsi="Arial"/>
          <w:bCs/>
          <w:lang w:eastAsia="zh-CN"/>
        </w:rPr>
        <w:t xml:space="preserve"> different </w:t>
      </w:r>
      <w:r>
        <w:rPr>
          <w:rFonts w:ascii="Arial" w:hAnsi="Arial"/>
          <w:bCs/>
          <w:lang w:eastAsia="zh-CN"/>
        </w:rPr>
        <w:t xml:space="preserve">SL </w:t>
      </w:r>
      <w:r w:rsidRPr="00DA2911">
        <w:rPr>
          <w:rFonts w:ascii="Arial" w:hAnsi="Arial"/>
          <w:bCs/>
          <w:lang w:eastAsia="zh-CN"/>
        </w:rPr>
        <w:t xml:space="preserve">carriers. </w:t>
      </w:r>
    </w:p>
    <w:p w14:paraId="0A0000D5" w14:textId="1C89E933" w:rsidR="00CE610D" w:rsidRPr="00252928" w:rsidRDefault="000E2FF2" w:rsidP="00571EE0">
      <w:pPr>
        <w:pStyle w:val="Proposal"/>
        <w:tabs>
          <w:tab w:val="clear" w:pos="1304"/>
        </w:tabs>
        <w:overflowPunct/>
        <w:autoSpaceDE/>
        <w:autoSpaceDN/>
        <w:adjustRightInd/>
        <w:spacing w:line="256" w:lineRule="auto"/>
        <w:ind w:left="1701" w:hanging="1701"/>
        <w:textAlignment w:val="auto"/>
      </w:pPr>
      <w:bookmarkStart w:id="69" w:name="_Toc528761707"/>
      <w:bookmarkStart w:id="70" w:name="_Toc525923761"/>
      <w:bookmarkStart w:id="71" w:name="_Ref528136235"/>
      <w:r w:rsidRPr="00252928">
        <w:t xml:space="preserve"> </w:t>
      </w:r>
      <w:bookmarkStart w:id="72" w:name="_Toc528951899"/>
      <w:r w:rsidR="00D31201" w:rsidRPr="00252928">
        <w:t>One</w:t>
      </w:r>
      <w:bookmarkEnd w:id="69"/>
      <w:r w:rsidR="00D31201" w:rsidRPr="00252928">
        <w:t xml:space="preserve"> </w:t>
      </w:r>
      <w:bookmarkStart w:id="73" w:name="_Toc525923762"/>
      <w:bookmarkEnd w:id="70"/>
      <w:bookmarkEnd w:id="71"/>
      <w:r w:rsidR="00D31201" w:rsidRPr="00252928">
        <w:t xml:space="preserve">SL carrier is (pre-)configured with </w:t>
      </w:r>
      <w:r w:rsidR="00495075">
        <w:t xml:space="preserve">a </w:t>
      </w:r>
      <w:r w:rsidR="00D31201" w:rsidRPr="00252928">
        <w:t>single numerology</w:t>
      </w:r>
      <w:r w:rsidR="007B3BCB">
        <w:t xml:space="preserve"> (and BWP)</w:t>
      </w:r>
      <w:r w:rsidR="00CE610D" w:rsidRPr="00252928">
        <w:t>.</w:t>
      </w:r>
      <w:bookmarkEnd w:id="72"/>
      <w:r w:rsidR="00EF594D">
        <w:t xml:space="preserve"> </w:t>
      </w:r>
      <w:bookmarkEnd w:id="73"/>
    </w:p>
    <w:p w14:paraId="3D2CA0F4" w14:textId="09BD672E" w:rsidR="00CE610D" w:rsidRDefault="00CE610D" w:rsidP="00CE610D">
      <w:pPr>
        <w:jc w:val="both"/>
        <w:rPr>
          <w:rFonts w:ascii="Arial" w:hAnsi="Arial"/>
          <w:bCs/>
          <w:lang w:eastAsia="zh-CN"/>
        </w:rPr>
      </w:pPr>
      <w:r>
        <w:rPr>
          <w:rFonts w:ascii="Arial" w:hAnsi="Arial"/>
          <w:bCs/>
          <w:lang w:eastAsia="zh-CN"/>
        </w:rPr>
        <w:t xml:space="preserve">Given our proposed principle of single numerology per carrier, the RAN1 agreement </w:t>
      </w:r>
      <w:r w:rsidRPr="00855CA3">
        <w:rPr>
          <w:rFonts w:ascii="Arial" w:hAnsi="Arial"/>
          <w:bCs/>
          <w:lang w:eastAsia="zh-CN"/>
        </w:rPr>
        <w:t xml:space="preserve">that each UE is </w:t>
      </w:r>
      <w:r>
        <w:rPr>
          <w:rFonts w:ascii="Arial" w:hAnsi="Arial"/>
          <w:bCs/>
          <w:lang w:eastAsia="zh-CN"/>
        </w:rPr>
        <w:t>neither</w:t>
      </w:r>
      <w:r w:rsidRPr="00855CA3">
        <w:rPr>
          <w:rFonts w:ascii="Arial" w:hAnsi="Arial"/>
          <w:bCs/>
          <w:lang w:eastAsia="zh-CN"/>
        </w:rPr>
        <w:t xml:space="preserve"> required to transmit </w:t>
      </w:r>
      <w:r>
        <w:rPr>
          <w:rFonts w:ascii="Arial" w:hAnsi="Arial"/>
          <w:bCs/>
          <w:lang w:eastAsia="zh-CN"/>
        </w:rPr>
        <w:t>nor to</w:t>
      </w:r>
      <w:r w:rsidRPr="00855CA3">
        <w:rPr>
          <w:rFonts w:ascii="Arial" w:hAnsi="Arial"/>
          <w:bCs/>
          <w:lang w:eastAsia="zh-CN"/>
        </w:rPr>
        <w:t xml:space="preserve"> receive </w:t>
      </w:r>
      <w:proofErr w:type="spellStart"/>
      <w:r w:rsidRPr="00855CA3">
        <w:rPr>
          <w:rFonts w:ascii="Arial" w:hAnsi="Arial"/>
          <w:bCs/>
          <w:lang w:eastAsia="zh-CN"/>
        </w:rPr>
        <w:t>sidelink</w:t>
      </w:r>
      <w:proofErr w:type="spellEnd"/>
      <w:r w:rsidRPr="00855CA3">
        <w:rPr>
          <w:rFonts w:ascii="Arial" w:hAnsi="Arial"/>
          <w:bCs/>
          <w:lang w:eastAsia="zh-CN"/>
        </w:rPr>
        <w:t xml:space="preserve"> transmissions using different SCSs simultaneously in a given carrier</w:t>
      </w:r>
      <w:r>
        <w:rPr>
          <w:rFonts w:ascii="Arial" w:hAnsi="Arial"/>
          <w:bCs/>
          <w:lang w:eastAsia="zh-CN"/>
        </w:rPr>
        <w:t xml:space="preserve"> will automatically apply to the </w:t>
      </w:r>
      <w:r w:rsidRPr="00BD0885">
        <w:rPr>
          <w:rFonts w:ascii="Arial" w:hAnsi="Arial"/>
          <w:bCs/>
          <w:lang w:eastAsia="zh-CN"/>
        </w:rPr>
        <w:t xml:space="preserve">to </w:t>
      </w:r>
      <w:proofErr w:type="spellStart"/>
      <w:r w:rsidRPr="00BD0885">
        <w:rPr>
          <w:rFonts w:ascii="Arial" w:hAnsi="Arial"/>
          <w:bCs/>
          <w:lang w:eastAsia="zh-CN"/>
        </w:rPr>
        <w:t>sidelink</w:t>
      </w:r>
      <w:proofErr w:type="spellEnd"/>
      <w:r w:rsidRPr="00BD0885">
        <w:rPr>
          <w:rFonts w:ascii="Arial" w:hAnsi="Arial"/>
          <w:bCs/>
          <w:lang w:eastAsia="zh-CN"/>
        </w:rPr>
        <w:t xml:space="preserve"> synchronization signals/channels</w:t>
      </w:r>
      <w:r>
        <w:rPr>
          <w:rFonts w:ascii="Arial" w:hAnsi="Arial"/>
          <w:bCs/>
          <w:lang w:eastAsia="zh-CN"/>
        </w:rPr>
        <w:t xml:space="preserve"> in that carrier.</w:t>
      </w:r>
    </w:p>
    <w:p w14:paraId="7427859B" w14:textId="7BD573D9" w:rsidR="00CE610D" w:rsidRPr="00DA2911" w:rsidRDefault="00CE610D" w:rsidP="00A73224">
      <w:pPr>
        <w:pStyle w:val="Observation"/>
        <w:overflowPunct/>
        <w:autoSpaceDE/>
        <w:autoSpaceDN/>
        <w:adjustRightInd/>
        <w:spacing w:line="259" w:lineRule="auto"/>
        <w:ind w:left="1701" w:hanging="1701"/>
        <w:textAlignment w:val="auto"/>
        <w:rPr>
          <w:lang w:eastAsia="zh-CN"/>
        </w:rPr>
      </w:pPr>
      <w:bookmarkStart w:id="74" w:name="_Toc528951880"/>
      <w:r>
        <w:rPr>
          <w:lang w:eastAsia="zh-CN"/>
        </w:rPr>
        <w:t xml:space="preserve">By means of </w:t>
      </w:r>
      <w:r w:rsidR="0055007A">
        <w:rPr>
          <w:lang w:eastAsia="zh-CN"/>
        </w:rPr>
        <w:t>Pro</w:t>
      </w:r>
      <w:r w:rsidR="00743EE1">
        <w:rPr>
          <w:lang w:eastAsia="zh-CN"/>
        </w:rPr>
        <w:t>posal 12</w:t>
      </w:r>
      <w:r>
        <w:rPr>
          <w:lang w:eastAsia="zh-CN"/>
        </w:rPr>
        <w:t>, the RAN1 agreement on a single operating SCS at a time in a carrier for each UE also applies to SL synchronization signals/channels in that carrier</w:t>
      </w:r>
      <w:r w:rsidRPr="00DA2911">
        <w:rPr>
          <w:lang w:eastAsia="zh-CN"/>
        </w:rPr>
        <w:t>.</w:t>
      </w:r>
      <w:bookmarkEnd w:id="74"/>
      <w:r w:rsidRPr="00DA2911">
        <w:rPr>
          <w:lang w:eastAsia="zh-CN"/>
        </w:rPr>
        <w:t xml:space="preserve"> </w:t>
      </w:r>
    </w:p>
    <w:p w14:paraId="582B56BA" w14:textId="72626BDD" w:rsidR="00295A4F" w:rsidRDefault="006F2E20" w:rsidP="00295A4F">
      <w:pPr>
        <w:pStyle w:val="Heading1"/>
      </w:pPr>
      <w:r>
        <w:t>5</w:t>
      </w:r>
      <w:r w:rsidR="00295A4F">
        <w:t xml:space="preserve"> </w:t>
      </w:r>
      <w:r w:rsidR="00295A4F">
        <w:tab/>
      </w:r>
      <w:r w:rsidR="00BD61DA">
        <w:t>Physical c</w:t>
      </w:r>
      <w:r w:rsidR="00CF3B04">
        <w:t>ontrol</w:t>
      </w:r>
      <w:r w:rsidR="00295A4F">
        <w:t xml:space="preserve"> channel</w:t>
      </w:r>
      <w:r w:rsidR="00BD61DA">
        <w:t>s</w:t>
      </w:r>
      <w:r w:rsidR="00CF3B04">
        <w:t xml:space="preserve"> </w:t>
      </w:r>
    </w:p>
    <w:p w14:paraId="36CFFEB1" w14:textId="44D104AE" w:rsidR="001126AF" w:rsidRPr="00D436AD" w:rsidRDefault="001126AF" w:rsidP="008B7834">
      <w:r>
        <w:t>In RAN1</w:t>
      </w:r>
      <w:r w:rsidR="00BE65A7">
        <w:t xml:space="preserve"> </w:t>
      </w:r>
      <w:r>
        <w:t xml:space="preserve">#94bis, the following agreement with respect to </w:t>
      </w:r>
      <w:r w:rsidR="00CF3B04">
        <w:t xml:space="preserve">control information </w:t>
      </w:r>
      <w:r w:rsidR="00BE65A7">
        <w:t>was</w:t>
      </w:r>
      <w:r w:rsidR="00CF3B04">
        <w:t xml:space="preserve"> made. </w:t>
      </w:r>
    </w:p>
    <w:tbl>
      <w:tblPr>
        <w:tblStyle w:val="TableGrid"/>
        <w:tblW w:w="0" w:type="auto"/>
        <w:tblLook w:val="04A0" w:firstRow="1" w:lastRow="0" w:firstColumn="1" w:lastColumn="0" w:noHBand="0" w:noVBand="1"/>
      </w:tblPr>
      <w:tblGrid>
        <w:gridCol w:w="9629"/>
      </w:tblGrid>
      <w:tr w:rsidR="0025569E" w:rsidRPr="005C46D1" w14:paraId="3990A764" w14:textId="77777777" w:rsidTr="0025569E">
        <w:tc>
          <w:tcPr>
            <w:tcW w:w="9629" w:type="dxa"/>
          </w:tcPr>
          <w:p w14:paraId="7D727D58" w14:textId="77777777" w:rsidR="0025569E" w:rsidRPr="008B7834" w:rsidRDefault="0025569E" w:rsidP="0025569E">
            <w:pPr>
              <w:rPr>
                <w:rFonts w:ascii="Times" w:hAnsi="Times" w:cs="Times"/>
                <w:sz w:val="20"/>
                <w:szCs w:val="20"/>
                <w:lang w:eastAsia="x-none"/>
              </w:rPr>
            </w:pPr>
            <w:r w:rsidRPr="008B7834">
              <w:rPr>
                <w:rFonts w:ascii="Times" w:hAnsi="Times" w:cs="Times"/>
                <w:highlight w:val="green"/>
                <w:lang w:eastAsia="x-none"/>
              </w:rPr>
              <w:t>Agreements</w:t>
            </w:r>
            <w:r w:rsidRPr="008B7834">
              <w:rPr>
                <w:rFonts w:ascii="Times" w:hAnsi="Times" w:cs="Times"/>
                <w:lang w:eastAsia="x-none"/>
              </w:rPr>
              <w:t>:</w:t>
            </w:r>
          </w:p>
          <w:p w14:paraId="2C3F86E4" w14:textId="77777777" w:rsidR="0025569E" w:rsidRPr="008B7834" w:rsidRDefault="0025569E" w:rsidP="0025569E">
            <w:pPr>
              <w:pStyle w:val="bullet1"/>
              <w:rPr>
                <w:rFonts w:cs="Times"/>
                <w:sz w:val="20"/>
                <w:szCs w:val="20"/>
                <w:lang w:val="en-US" w:eastAsia="ko-KR"/>
              </w:rPr>
            </w:pPr>
            <w:proofErr w:type="spellStart"/>
            <w:r w:rsidRPr="00A05F90">
              <w:rPr>
                <w:rFonts w:cs="Times"/>
                <w:szCs w:val="20"/>
                <w:lang w:val="en-US" w:eastAsia="ko-KR"/>
              </w:rPr>
              <w:t>Sidelink</w:t>
            </w:r>
            <w:proofErr w:type="spellEnd"/>
            <w:r w:rsidRPr="00A05F90">
              <w:rPr>
                <w:rFonts w:cs="Times"/>
                <w:szCs w:val="20"/>
                <w:lang w:val="en-US" w:eastAsia="ko-KR"/>
              </w:rPr>
              <w:t xml:space="preserve"> control information (SCI) is defined.</w:t>
            </w:r>
          </w:p>
          <w:p w14:paraId="1C269E4A" w14:textId="77777777" w:rsidR="0025569E" w:rsidRPr="008B7834" w:rsidRDefault="0025569E" w:rsidP="0025569E">
            <w:pPr>
              <w:pStyle w:val="bullet2"/>
              <w:rPr>
                <w:rFonts w:cs="Times"/>
                <w:sz w:val="20"/>
                <w:szCs w:val="20"/>
                <w:lang w:val="en-US" w:eastAsia="ko-KR"/>
              </w:rPr>
            </w:pPr>
            <w:r w:rsidRPr="00A05F90">
              <w:rPr>
                <w:rFonts w:cs="Times"/>
                <w:szCs w:val="20"/>
                <w:lang w:val="en-US" w:eastAsia="ko-KR"/>
              </w:rPr>
              <w:t>SCI is transmitted in PSCCH.</w:t>
            </w:r>
          </w:p>
          <w:p w14:paraId="10933EF9" w14:textId="77777777" w:rsidR="0025569E" w:rsidRPr="008B7834" w:rsidRDefault="0025569E" w:rsidP="0025569E">
            <w:pPr>
              <w:pStyle w:val="bullet2"/>
              <w:rPr>
                <w:rFonts w:cs="Times"/>
                <w:sz w:val="20"/>
                <w:szCs w:val="20"/>
                <w:lang w:val="en-US" w:eastAsia="ko-KR"/>
              </w:rPr>
            </w:pPr>
            <w:r w:rsidRPr="00A05F90">
              <w:rPr>
                <w:rFonts w:cs="Times"/>
                <w:szCs w:val="20"/>
                <w:lang w:val="en-US" w:eastAsia="ko-KR"/>
              </w:rPr>
              <w:lastRenderedPageBreak/>
              <w:t>SCI includes at least one SCI format which includes the information necessary to decode the corresponding PSSCH.</w:t>
            </w:r>
          </w:p>
          <w:p w14:paraId="7BE391DF" w14:textId="77777777" w:rsidR="0025569E" w:rsidRPr="008B7834" w:rsidRDefault="0025569E" w:rsidP="0025569E">
            <w:pPr>
              <w:pStyle w:val="bullet3"/>
              <w:rPr>
                <w:rFonts w:cs="Times"/>
                <w:sz w:val="20"/>
                <w:szCs w:val="20"/>
                <w:lang w:val="en-US" w:eastAsia="ko-KR"/>
              </w:rPr>
            </w:pPr>
            <w:r w:rsidRPr="00A05F90">
              <w:rPr>
                <w:rFonts w:cs="Times"/>
                <w:szCs w:val="20"/>
                <w:lang w:val="en-US" w:eastAsia="ko-KR"/>
              </w:rPr>
              <w:t>NDI, if defined, is a part of SCI.</w:t>
            </w:r>
          </w:p>
          <w:p w14:paraId="646019C9" w14:textId="77777777" w:rsidR="0025569E" w:rsidRPr="008B7834" w:rsidRDefault="0025569E" w:rsidP="0025569E">
            <w:pPr>
              <w:pStyle w:val="bullet1"/>
              <w:rPr>
                <w:rFonts w:cs="Times"/>
                <w:sz w:val="20"/>
                <w:szCs w:val="20"/>
                <w:lang w:val="en-US" w:eastAsia="ko-KR"/>
              </w:rPr>
            </w:pPr>
            <w:proofErr w:type="spellStart"/>
            <w:r w:rsidRPr="00A05F90">
              <w:rPr>
                <w:rFonts w:cs="Times"/>
                <w:szCs w:val="20"/>
                <w:lang w:val="en-US" w:eastAsia="ko-KR"/>
              </w:rPr>
              <w:t>Sidelink</w:t>
            </w:r>
            <w:proofErr w:type="spellEnd"/>
            <w:r w:rsidRPr="00A05F90">
              <w:rPr>
                <w:rFonts w:cs="Times"/>
                <w:szCs w:val="20"/>
                <w:lang w:val="en-US" w:eastAsia="ko-KR"/>
              </w:rPr>
              <w:t xml:space="preserve"> feedback control information (SFCI) is defined.</w:t>
            </w:r>
          </w:p>
          <w:p w14:paraId="55CA24EF" w14:textId="36A640C5" w:rsidR="0025569E" w:rsidRPr="008B7834" w:rsidRDefault="0025569E" w:rsidP="0025569E">
            <w:pPr>
              <w:pStyle w:val="bullet2"/>
              <w:rPr>
                <w:rFonts w:cs="Times"/>
                <w:b/>
                <w:sz w:val="20"/>
                <w:szCs w:val="20"/>
                <w:lang w:val="en-US" w:eastAsia="ko-KR"/>
              </w:rPr>
            </w:pPr>
            <w:r w:rsidRPr="00A05F90">
              <w:rPr>
                <w:rFonts w:cs="Times"/>
                <w:szCs w:val="20"/>
                <w:lang w:val="en-US" w:eastAsia="ko-KR"/>
              </w:rPr>
              <w:t xml:space="preserve">SFCI includes at least one SFCI format which includes HARQ-ACK for the corresponding PSSCH. </w:t>
            </w:r>
          </w:p>
          <w:p w14:paraId="46F7DAC3" w14:textId="77777777" w:rsidR="0025569E" w:rsidRPr="008B7834" w:rsidRDefault="0025569E" w:rsidP="0025569E">
            <w:pPr>
              <w:pStyle w:val="bullet3"/>
              <w:rPr>
                <w:rFonts w:cs="Times"/>
                <w:sz w:val="20"/>
                <w:szCs w:val="20"/>
                <w:lang w:val="en-US" w:eastAsia="ko-KR"/>
              </w:rPr>
            </w:pPr>
            <w:r w:rsidRPr="00A05F90">
              <w:rPr>
                <w:rFonts w:cs="Times"/>
                <w:szCs w:val="20"/>
                <w:lang w:val="en-US" w:eastAsia="ko-KR"/>
              </w:rPr>
              <w:t>FFS whether a solution will use only one of “ACK,” “NACK,” “DTX,” or use a combination of them.</w:t>
            </w:r>
          </w:p>
          <w:p w14:paraId="2D9040EF" w14:textId="77777777" w:rsidR="0025569E" w:rsidRPr="008B7834" w:rsidRDefault="0025569E" w:rsidP="0025569E">
            <w:pPr>
              <w:pStyle w:val="bullet2"/>
              <w:rPr>
                <w:rFonts w:cs="Times"/>
                <w:sz w:val="20"/>
                <w:szCs w:val="20"/>
                <w:lang w:val="en-US" w:eastAsia="ko-KR"/>
              </w:rPr>
            </w:pPr>
            <w:r w:rsidRPr="00A05F90">
              <w:rPr>
                <w:rFonts w:cs="Times"/>
                <w:szCs w:val="20"/>
                <w:lang w:val="en-US" w:eastAsia="ko-KR"/>
              </w:rPr>
              <w:t>FFS how to include other feedback information (if supported) in SFCI.</w:t>
            </w:r>
          </w:p>
          <w:p w14:paraId="1217DF5A" w14:textId="77777777" w:rsidR="0025569E" w:rsidRPr="008B7834" w:rsidRDefault="0025569E" w:rsidP="0025569E">
            <w:pPr>
              <w:pStyle w:val="bullet2"/>
              <w:rPr>
                <w:rFonts w:cs="Times"/>
                <w:sz w:val="20"/>
                <w:szCs w:val="20"/>
                <w:lang w:val="en-US" w:eastAsia="ko-KR"/>
              </w:rPr>
            </w:pPr>
            <w:r w:rsidRPr="00A05F90">
              <w:rPr>
                <w:rFonts w:cs="Times"/>
                <w:szCs w:val="20"/>
                <w:lang w:val="en-US" w:eastAsia="ko-KR"/>
              </w:rPr>
              <w:t xml:space="preserve">FFS how to convey SFCI on </w:t>
            </w:r>
            <w:proofErr w:type="spellStart"/>
            <w:r w:rsidRPr="00A05F90">
              <w:rPr>
                <w:rFonts w:cs="Times"/>
                <w:szCs w:val="20"/>
                <w:lang w:val="en-US" w:eastAsia="ko-KR"/>
              </w:rPr>
              <w:t>sidelink</w:t>
            </w:r>
            <w:proofErr w:type="spellEnd"/>
            <w:r w:rsidRPr="00A05F90">
              <w:rPr>
                <w:rFonts w:cs="Times"/>
                <w:szCs w:val="20"/>
                <w:lang w:val="en-US" w:eastAsia="ko-KR"/>
              </w:rPr>
              <w:t xml:space="preserve"> in PSCCH, and/or PSSCH, and/or a new physical </w:t>
            </w:r>
            <w:proofErr w:type="spellStart"/>
            <w:r w:rsidRPr="00A05F90">
              <w:rPr>
                <w:rFonts w:cs="Times"/>
                <w:szCs w:val="20"/>
                <w:lang w:val="en-US" w:eastAsia="ko-KR"/>
              </w:rPr>
              <w:t>sidelink</w:t>
            </w:r>
            <w:proofErr w:type="spellEnd"/>
            <w:r w:rsidRPr="00A05F90">
              <w:rPr>
                <w:rFonts w:cs="Times"/>
                <w:szCs w:val="20"/>
                <w:lang w:val="en-US" w:eastAsia="ko-KR"/>
              </w:rPr>
              <w:t xml:space="preserve"> channel</w:t>
            </w:r>
          </w:p>
          <w:p w14:paraId="38E040F5" w14:textId="77777777" w:rsidR="0025569E" w:rsidRPr="008B7834" w:rsidRDefault="0025569E" w:rsidP="0025569E">
            <w:pPr>
              <w:pStyle w:val="bullet1"/>
              <w:rPr>
                <w:rFonts w:cs="Times"/>
                <w:sz w:val="20"/>
                <w:szCs w:val="20"/>
                <w:lang w:val="en-US" w:eastAsia="ko-KR"/>
              </w:rPr>
            </w:pPr>
            <w:r w:rsidRPr="00A05F90">
              <w:rPr>
                <w:rFonts w:cs="Times"/>
                <w:szCs w:val="20"/>
                <w:lang w:val="en-US" w:eastAsia="ko-KR"/>
              </w:rPr>
              <w:t>FFS in the context of Mode 1:</w:t>
            </w:r>
          </w:p>
          <w:p w14:paraId="0E28D8DD" w14:textId="77777777" w:rsidR="0025569E" w:rsidRPr="008B7834" w:rsidRDefault="0025569E" w:rsidP="0025569E">
            <w:pPr>
              <w:pStyle w:val="bullet2"/>
              <w:rPr>
                <w:rFonts w:cs="Times"/>
                <w:sz w:val="20"/>
                <w:szCs w:val="20"/>
                <w:lang w:val="en-US" w:eastAsia="ko-KR"/>
              </w:rPr>
            </w:pPr>
            <w:r w:rsidRPr="00A05F90">
              <w:rPr>
                <w:rFonts w:cs="Times"/>
                <w:szCs w:val="20"/>
                <w:lang w:val="en-US" w:eastAsia="ko-KR"/>
              </w:rPr>
              <w:t>whether/how to convey information for SCI on downlink</w:t>
            </w:r>
          </w:p>
          <w:p w14:paraId="28B81880" w14:textId="7F493DE5" w:rsidR="0025569E" w:rsidRPr="008B7834" w:rsidRDefault="0025569E" w:rsidP="0025569E">
            <w:pPr>
              <w:pStyle w:val="bullet2"/>
              <w:rPr>
                <w:rFonts w:cs="Times"/>
                <w:sz w:val="20"/>
                <w:szCs w:val="20"/>
                <w:lang w:val="en-US"/>
              </w:rPr>
            </w:pPr>
            <w:r w:rsidRPr="00A05F90">
              <w:rPr>
                <w:rFonts w:cs="Times"/>
                <w:szCs w:val="20"/>
                <w:lang w:val="en-US" w:eastAsia="ko-KR"/>
              </w:rPr>
              <w:t>whether/how to convey information of SFCI on uplink</w:t>
            </w:r>
          </w:p>
        </w:tc>
      </w:tr>
    </w:tbl>
    <w:p w14:paraId="586CB14A" w14:textId="20BF0B11" w:rsidR="00F775BD" w:rsidRPr="0025569E" w:rsidRDefault="00E165B7" w:rsidP="008B7834">
      <w:pPr>
        <w:pStyle w:val="Heading2"/>
      </w:pPr>
      <w:r>
        <w:lastRenderedPageBreak/>
        <w:t>5.1</w:t>
      </w:r>
      <w:r>
        <w:tab/>
        <w:t xml:space="preserve">On </w:t>
      </w:r>
      <w:r w:rsidR="00911F91">
        <w:t>SCI</w:t>
      </w:r>
    </w:p>
    <w:p w14:paraId="160785AD" w14:textId="67FF0A43" w:rsidR="00A45730" w:rsidRPr="00DA2911" w:rsidRDefault="00AB3120" w:rsidP="00A45730">
      <w:pPr>
        <w:spacing w:before="120"/>
        <w:jc w:val="both"/>
        <w:rPr>
          <w:rFonts w:ascii="Arial" w:hAnsi="Arial"/>
          <w:bCs/>
          <w:lang w:eastAsia="zh-CN"/>
        </w:rPr>
      </w:pPr>
      <w:r>
        <w:rPr>
          <w:rFonts w:ascii="Arial" w:hAnsi="Arial"/>
          <w:bCs/>
          <w:lang w:eastAsia="zh-CN"/>
        </w:rPr>
        <w:t>According to the above agreement, SCI format which includes the information necessary to decode the corresponding PSSCH</w:t>
      </w:r>
      <w:r w:rsidR="0092427B">
        <w:rPr>
          <w:rFonts w:ascii="Arial" w:hAnsi="Arial"/>
          <w:bCs/>
          <w:lang w:eastAsia="zh-CN"/>
        </w:rPr>
        <w:t xml:space="preserve"> is carried </w:t>
      </w:r>
      <w:r w:rsidR="00560B1A">
        <w:rPr>
          <w:rFonts w:ascii="Arial" w:hAnsi="Arial"/>
          <w:bCs/>
          <w:lang w:eastAsia="zh-CN"/>
        </w:rPr>
        <w:t>by</w:t>
      </w:r>
      <w:r w:rsidR="0092427B">
        <w:rPr>
          <w:rFonts w:ascii="Arial" w:hAnsi="Arial"/>
          <w:bCs/>
          <w:lang w:eastAsia="zh-CN"/>
        </w:rPr>
        <w:t xml:space="preserve"> PSCCH. </w:t>
      </w:r>
      <w:r w:rsidR="001F1A8B">
        <w:rPr>
          <w:rFonts w:ascii="Arial" w:hAnsi="Arial"/>
          <w:bCs/>
          <w:lang w:eastAsia="zh-CN"/>
        </w:rPr>
        <w:t xml:space="preserve">Furthermore, </w:t>
      </w:r>
      <w:r w:rsidR="00A45730" w:rsidRPr="00DA2911">
        <w:rPr>
          <w:rFonts w:ascii="Arial" w:hAnsi="Arial"/>
          <w:bCs/>
          <w:lang w:eastAsia="zh-CN"/>
        </w:rPr>
        <w:t>it was discussed to de</w:t>
      </w:r>
      <w:r w:rsidR="001B43F7">
        <w:rPr>
          <w:rFonts w:ascii="Arial" w:hAnsi="Arial"/>
          <w:bCs/>
          <w:lang w:eastAsia="zh-CN"/>
        </w:rPr>
        <w:t xml:space="preserve">fine </w:t>
      </w:r>
      <w:r w:rsidR="002E2D31">
        <w:rPr>
          <w:rFonts w:ascii="Arial" w:hAnsi="Arial"/>
          <w:bCs/>
          <w:lang w:eastAsia="zh-CN"/>
        </w:rPr>
        <w:t xml:space="preserve">a </w:t>
      </w:r>
      <w:r w:rsidR="001B43F7">
        <w:rPr>
          <w:rFonts w:ascii="Arial" w:hAnsi="Arial"/>
          <w:bCs/>
          <w:lang w:eastAsia="zh-CN"/>
        </w:rPr>
        <w:t xml:space="preserve">new </w:t>
      </w:r>
      <w:r w:rsidR="00A45730" w:rsidRPr="00DA2911">
        <w:rPr>
          <w:rFonts w:ascii="Arial" w:hAnsi="Arial"/>
          <w:bCs/>
          <w:lang w:eastAsia="zh-CN"/>
        </w:rPr>
        <w:t>SC</w:t>
      </w:r>
      <w:r w:rsidR="001F1A8B">
        <w:rPr>
          <w:rFonts w:ascii="Arial" w:hAnsi="Arial"/>
          <w:bCs/>
          <w:lang w:eastAsia="zh-CN"/>
        </w:rPr>
        <w:t>I</w:t>
      </w:r>
      <w:r w:rsidR="00A45730" w:rsidRPr="00DA2911">
        <w:rPr>
          <w:rFonts w:ascii="Arial" w:hAnsi="Arial"/>
          <w:bCs/>
          <w:lang w:eastAsia="zh-CN"/>
        </w:rPr>
        <w:t xml:space="preserve"> to assist resource allocation procedures. In our view, such control information </w:t>
      </w:r>
      <w:r w:rsidR="001B43F7">
        <w:rPr>
          <w:rFonts w:ascii="Arial" w:hAnsi="Arial"/>
          <w:bCs/>
          <w:lang w:eastAsia="zh-CN"/>
        </w:rPr>
        <w:t>is</w:t>
      </w:r>
      <w:r w:rsidR="00A45730" w:rsidRPr="00DA2911">
        <w:rPr>
          <w:rFonts w:ascii="Arial" w:hAnsi="Arial"/>
          <w:bCs/>
          <w:lang w:eastAsia="zh-CN"/>
        </w:rPr>
        <w:t xml:space="preserve"> beneficial especially considering the co-existence of unicast, multi-cast and broadcast traffic. Furthermore, control information such as pre-emption indication and resource unbooking allow achieving the required QoS for advanced V2X applications. </w:t>
      </w:r>
    </w:p>
    <w:p w14:paraId="39A00C4C" w14:textId="4C7C7B20" w:rsidR="00A45730" w:rsidRPr="00DA2911" w:rsidRDefault="00A45730" w:rsidP="00A73224">
      <w:pPr>
        <w:pStyle w:val="Observation"/>
        <w:overflowPunct/>
        <w:autoSpaceDE/>
        <w:autoSpaceDN/>
        <w:adjustRightInd/>
        <w:spacing w:line="259" w:lineRule="auto"/>
        <w:ind w:left="1560" w:hanging="1560"/>
        <w:textAlignment w:val="auto"/>
        <w:rPr>
          <w:lang w:eastAsia="zh-CN"/>
        </w:rPr>
      </w:pPr>
      <w:bookmarkStart w:id="75" w:name="_Toc525923745"/>
      <w:bookmarkStart w:id="76" w:name="_Toc528951881"/>
      <w:r w:rsidRPr="00DA2911">
        <w:rPr>
          <w:lang w:eastAsia="zh-CN"/>
        </w:rPr>
        <w:t>SCI</w:t>
      </w:r>
      <w:r w:rsidR="00C540BD">
        <w:rPr>
          <w:lang w:eastAsia="zh-CN"/>
        </w:rPr>
        <w:t>-</w:t>
      </w:r>
      <w:r w:rsidRPr="00DA2911">
        <w:rPr>
          <w:lang w:eastAsia="zh-CN"/>
        </w:rPr>
        <w:t>assist</w:t>
      </w:r>
      <w:r w:rsidR="00C540BD">
        <w:rPr>
          <w:lang w:eastAsia="zh-CN"/>
        </w:rPr>
        <w:t>ed</w:t>
      </w:r>
      <w:r w:rsidRPr="00DA2911">
        <w:rPr>
          <w:lang w:eastAsia="zh-CN"/>
        </w:rPr>
        <w:t xml:space="preserve"> resource allocation procedures allow</w:t>
      </w:r>
      <w:r w:rsidR="004353B1">
        <w:rPr>
          <w:lang w:eastAsia="zh-CN"/>
        </w:rPr>
        <w:t xml:space="preserve"> for</w:t>
      </w:r>
      <w:r w:rsidRPr="00DA2911">
        <w:rPr>
          <w:lang w:eastAsia="zh-CN"/>
        </w:rPr>
        <w:t xml:space="preserve"> </w:t>
      </w:r>
      <w:r w:rsidR="006006FF">
        <w:rPr>
          <w:lang w:eastAsia="zh-CN"/>
        </w:rPr>
        <w:t xml:space="preserve">the </w:t>
      </w:r>
      <w:r w:rsidRPr="00DA2911">
        <w:rPr>
          <w:lang w:eastAsia="zh-CN"/>
        </w:rPr>
        <w:t>coexistence of mixed traffic types and fulfil</w:t>
      </w:r>
      <w:r w:rsidR="00E2283B">
        <w:rPr>
          <w:lang w:eastAsia="zh-CN"/>
        </w:rPr>
        <w:t>s</w:t>
      </w:r>
      <w:r w:rsidRPr="00DA2911">
        <w:rPr>
          <w:lang w:eastAsia="zh-CN"/>
        </w:rPr>
        <w:t xml:space="preserve"> the QoS requirements for advanced V2X </w:t>
      </w:r>
      <w:r w:rsidR="00E2283B">
        <w:rPr>
          <w:lang w:eastAsia="zh-CN"/>
        </w:rPr>
        <w:t>services</w:t>
      </w:r>
      <w:r w:rsidRPr="00DA2911">
        <w:rPr>
          <w:lang w:eastAsia="zh-CN"/>
        </w:rPr>
        <w:t>.</w:t>
      </w:r>
      <w:bookmarkEnd w:id="75"/>
      <w:bookmarkEnd w:id="76"/>
      <w:r w:rsidRPr="00DA2911">
        <w:rPr>
          <w:lang w:eastAsia="zh-CN"/>
        </w:rPr>
        <w:t xml:space="preserve"> </w:t>
      </w:r>
    </w:p>
    <w:p w14:paraId="41B6967E" w14:textId="28A5B2F7" w:rsidR="00FA1AF3" w:rsidRDefault="00A45730" w:rsidP="00FA1AF3">
      <w:pPr>
        <w:rPr>
          <w:rFonts w:ascii="Arial" w:hAnsi="Arial"/>
          <w:bCs/>
          <w:lang w:eastAsia="zh-CN"/>
        </w:rPr>
      </w:pPr>
      <w:bookmarkStart w:id="77" w:name="_Toc525039722"/>
      <w:r w:rsidRPr="00DA2911">
        <w:rPr>
          <w:rFonts w:ascii="Arial" w:hAnsi="Arial"/>
          <w:bCs/>
          <w:lang w:eastAsia="zh-CN"/>
        </w:rPr>
        <w:t>However, since such control information is very similar to the SA required to decode the associated channel, we believe that it can be carried over PSCCH</w:t>
      </w:r>
      <w:bookmarkStart w:id="78" w:name="_Toc525923768"/>
      <w:bookmarkEnd w:id="77"/>
      <w:r w:rsidR="00FA1AF3">
        <w:rPr>
          <w:rFonts w:ascii="Arial" w:hAnsi="Arial"/>
          <w:bCs/>
          <w:lang w:eastAsia="zh-CN"/>
        </w:rPr>
        <w:t>.</w:t>
      </w:r>
      <w:r w:rsidR="008A63AB">
        <w:rPr>
          <w:rFonts w:ascii="Arial" w:hAnsi="Arial"/>
          <w:bCs/>
          <w:lang w:eastAsia="zh-CN"/>
        </w:rPr>
        <w:t xml:space="preserve"> Details of SCI formats are discussed in </w:t>
      </w:r>
      <w:r w:rsidR="00574873">
        <w:rPr>
          <w:rFonts w:ascii="Arial" w:hAnsi="Arial"/>
          <w:bCs/>
          <w:lang w:eastAsia="zh-CN"/>
        </w:rPr>
        <w:fldChar w:fldCharType="begin"/>
      </w:r>
      <w:r w:rsidR="00574873">
        <w:rPr>
          <w:rFonts w:ascii="Arial" w:hAnsi="Arial"/>
          <w:bCs/>
          <w:lang w:eastAsia="zh-CN"/>
        </w:rPr>
        <w:instrText xml:space="preserve"> REF _Ref528951516 \r \h </w:instrText>
      </w:r>
      <w:r w:rsidR="00574873">
        <w:rPr>
          <w:rFonts w:ascii="Arial" w:hAnsi="Arial"/>
          <w:bCs/>
          <w:lang w:eastAsia="zh-CN"/>
        </w:rPr>
      </w:r>
      <w:r w:rsidR="00574873">
        <w:rPr>
          <w:rFonts w:ascii="Arial" w:hAnsi="Arial"/>
          <w:bCs/>
          <w:lang w:eastAsia="zh-CN"/>
        </w:rPr>
        <w:fldChar w:fldCharType="separate"/>
      </w:r>
      <w:r w:rsidR="00574873">
        <w:rPr>
          <w:rFonts w:ascii="Arial" w:hAnsi="Arial"/>
          <w:bCs/>
          <w:lang w:eastAsia="zh-CN"/>
        </w:rPr>
        <w:t>[9]</w:t>
      </w:r>
      <w:r w:rsidR="00574873">
        <w:rPr>
          <w:rFonts w:ascii="Arial" w:hAnsi="Arial"/>
          <w:bCs/>
          <w:lang w:eastAsia="zh-CN"/>
        </w:rPr>
        <w:fldChar w:fldCharType="end"/>
      </w:r>
      <w:r w:rsidR="00574873">
        <w:rPr>
          <w:rFonts w:ascii="Arial" w:hAnsi="Arial"/>
          <w:bCs/>
          <w:lang w:eastAsia="zh-CN"/>
        </w:rPr>
        <w:t>.</w:t>
      </w:r>
    </w:p>
    <w:p w14:paraId="386D70A6" w14:textId="493223A9" w:rsidR="00C51859" w:rsidRPr="00DA2911" w:rsidRDefault="00C51859" w:rsidP="008B7834">
      <w:pPr>
        <w:pStyle w:val="Proposal"/>
      </w:pPr>
      <w:bookmarkStart w:id="79" w:name="_Toc528951900"/>
      <w:r w:rsidRPr="00DA2911">
        <w:t xml:space="preserve">Different SCI formats </w:t>
      </w:r>
      <w:r w:rsidR="00BE1C42">
        <w:t>are</w:t>
      </w:r>
      <w:r w:rsidRPr="00DA2911">
        <w:t xml:space="preserve"> carried by PSCCH.</w:t>
      </w:r>
      <w:bookmarkEnd w:id="78"/>
      <w:r w:rsidR="00BE1C42">
        <w:t xml:space="preserve"> </w:t>
      </w:r>
      <w:r w:rsidR="006D5057">
        <w:t>D</w:t>
      </w:r>
      <w:r w:rsidR="00EC48F7">
        <w:t xml:space="preserve">etails </w:t>
      </w:r>
      <w:r w:rsidR="00516A87">
        <w:t>of the</w:t>
      </w:r>
      <w:r w:rsidR="00EC48F7">
        <w:t xml:space="preserve"> SCI formats</w:t>
      </w:r>
      <w:r w:rsidR="006D5057">
        <w:t xml:space="preserve"> are FFS</w:t>
      </w:r>
      <w:r w:rsidR="00EC48F7">
        <w:t>.</w:t>
      </w:r>
      <w:bookmarkEnd w:id="79"/>
      <w:r w:rsidR="00EC48F7">
        <w:t xml:space="preserve"> </w:t>
      </w:r>
      <w:r w:rsidRPr="00DA2911">
        <w:t xml:space="preserve"> </w:t>
      </w:r>
    </w:p>
    <w:p w14:paraId="2CF17CF1" w14:textId="2F933552" w:rsidR="00780A9C" w:rsidRPr="00DA2911" w:rsidRDefault="00A05F90" w:rsidP="00780A9C">
      <w:pPr>
        <w:jc w:val="both"/>
        <w:rPr>
          <w:rFonts w:ascii="Arial" w:hAnsi="Arial"/>
          <w:bCs/>
          <w:lang w:eastAsia="zh-CN"/>
        </w:rPr>
      </w:pPr>
      <w:r>
        <w:rPr>
          <w:rFonts w:ascii="Arial" w:hAnsi="Arial"/>
          <w:bCs/>
          <w:lang w:eastAsia="zh-CN"/>
        </w:rPr>
        <w:t>Also, t</w:t>
      </w:r>
      <w:r w:rsidR="00780A9C" w:rsidRPr="00DA2911">
        <w:rPr>
          <w:rFonts w:ascii="Arial" w:hAnsi="Arial"/>
          <w:bCs/>
          <w:lang w:eastAsia="zh-CN"/>
        </w:rPr>
        <w:t xml:space="preserve">o support different V2X use cases, different transmission schemes (e.g., different multi-antenna schemes such as diversity and special multiplexing etc.) and/or different transmission modes (e.g., unicast, multicast and broadcast), different SCI formats may be needed. Furthermore, for unicast communication, different aggregation levels might be needed for a given SCI format to adapt to different channel conditions. Also, different use cases with different coverage and reliability requirements may also require the use of different aggregation levels even in broadcast scenarios. In a distributed system, to be able to decode the SL data, a UE needs to monitor the search space and blindly decode (that is without having a-priori information on the used coding or aggregation level) all possible SCI formats with all possible aggregation levels in the </w:t>
      </w:r>
      <w:proofErr w:type="spellStart"/>
      <w:r w:rsidR="00780A9C" w:rsidRPr="00DA2911">
        <w:rPr>
          <w:rFonts w:ascii="Arial" w:hAnsi="Arial"/>
          <w:bCs/>
          <w:lang w:eastAsia="zh-CN"/>
        </w:rPr>
        <w:t>sidelink</w:t>
      </w:r>
      <w:proofErr w:type="spellEnd"/>
      <w:r w:rsidR="00780A9C" w:rsidRPr="00DA2911">
        <w:rPr>
          <w:rFonts w:ascii="Arial" w:hAnsi="Arial"/>
          <w:bCs/>
          <w:lang w:eastAsia="zh-CN"/>
        </w:rPr>
        <w:t xml:space="preserve"> control resources. However, this will lead to a high complexity at the UE. </w:t>
      </w:r>
      <w:r w:rsidR="006C3A39">
        <w:rPr>
          <w:rFonts w:ascii="Arial" w:hAnsi="Arial"/>
          <w:bCs/>
          <w:lang w:eastAsia="zh-CN"/>
        </w:rPr>
        <w:t xml:space="preserve">Therefore, it is very important that </w:t>
      </w:r>
      <w:r w:rsidR="005E4D04">
        <w:rPr>
          <w:rFonts w:ascii="Arial" w:hAnsi="Arial"/>
          <w:bCs/>
          <w:lang w:eastAsia="zh-CN"/>
        </w:rPr>
        <w:t xml:space="preserve">the </w:t>
      </w:r>
      <w:r w:rsidR="006C3A39">
        <w:rPr>
          <w:rFonts w:ascii="Arial" w:hAnsi="Arial"/>
          <w:bCs/>
          <w:lang w:eastAsia="zh-CN"/>
        </w:rPr>
        <w:t>PSCCH should be design</w:t>
      </w:r>
      <w:r w:rsidR="00291E9C">
        <w:rPr>
          <w:rFonts w:ascii="Arial" w:hAnsi="Arial"/>
          <w:bCs/>
          <w:lang w:eastAsia="zh-CN"/>
        </w:rPr>
        <w:t>ed to provide</w:t>
      </w:r>
      <w:r w:rsidR="00780A9C" w:rsidRPr="00DA2911">
        <w:rPr>
          <w:rFonts w:ascii="Arial" w:hAnsi="Arial"/>
          <w:bCs/>
          <w:lang w:eastAsia="zh-CN"/>
        </w:rPr>
        <w:t xml:space="preserve"> the </w:t>
      </w:r>
      <w:r w:rsidR="00291E9C">
        <w:rPr>
          <w:rFonts w:ascii="Arial" w:hAnsi="Arial"/>
          <w:bCs/>
          <w:lang w:eastAsia="zh-CN"/>
        </w:rPr>
        <w:t>required flexibility for advanced V2X use cases and yet keeping the</w:t>
      </w:r>
      <w:r w:rsidR="006C3A39">
        <w:rPr>
          <w:rFonts w:ascii="Arial" w:hAnsi="Arial"/>
          <w:bCs/>
          <w:lang w:eastAsia="zh-CN"/>
        </w:rPr>
        <w:t xml:space="preserve"> UE</w:t>
      </w:r>
      <w:r w:rsidR="00780A9C" w:rsidRPr="00DA2911">
        <w:rPr>
          <w:rFonts w:ascii="Arial" w:hAnsi="Arial"/>
          <w:bCs/>
          <w:lang w:eastAsia="zh-CN"/>
        </w:rPr>
        <w:t xml:space="preserve"> decoding </w:t>
      </w:r>
      <w:r w:rsidR="001C1E2C">
        <w:rPr>
          <w:rFonts w:ascii="Arial" w:hAnsi="Arial"/>
          <w:bCs/>
          <w:lang w:eastAsia="zh-CN"/>
        </w:rPr>
        <w:t xml:space="preserve">complexity </w:t>
      </w:r>
      <w:r w:rsidR="00250052">
        <w:rPr>
          <w:rFonts w:ascii="Arial" w:hAnsi="Arial"/>
          <w:bCs/>
          <w:lang w:eastAsia="zh-CN"/>
        </w:rPr>
        <w:t>to a reasonable level. In this regard</w:t>
      </w:r>
      <w:r w:rsidR="00780A9C" w:rsidRPr="00DA2911">
        <w:rPr>
          <w:rFonts w:ascii="Arial" w:hAnsi="Arial"/>
          <w:bCs/>
          <w:lang w:eastAsia="zh-CN"/>
        </w:rPr>
        <w:t xml:space="preserve">, we believe that 2-stage design of PSCCH can be beneficial and should be </w:t>
      </w:r>
      <w:r w:rsidR="00250052">
        <w:rPr>
          <w:rFonts w:ascii="Arial" w:hAnsi="Arial"/>
          <w:bCs/>
          <w:lang w:eastAsia="zh-CN"/>
        </w:rPr>
        <w:t>studied</w:t>
      </w:r>
      <w:r w:rsidR="00FC4722">
        <w:rPr>
          <w:rFonts w:ascii="Arial" w:hAnsi="Arial"/>
          <w:bCs/>
          <w:lang w:eastAsia="zh-CN"/>
        </w:rPr>
        <w:t>.</w:t>
      </w:r>
      <w:r w:rsidR="0086272D">
        <w:rPr>
          <w:rFonts w:ascii="Arial" w:hAnsi="Arial"/>
          <w:bCs/>
          <w:lang w:eastAsia="zh-CN"/>
        </w:rPr>
        <w:t xml:space="preserve"> </w:t>
      </w:r>
    </w:p>
    <w:p w14:paraId="4752E26C" w14:textId="38345736" w:rsidR="00780A9C" w:rsidRPr="00DA2911" w:rsidRDefault="00780A9C" w:rsidP="00A73224">
      <w:pPr>
        <w:pStyle w:val="Observation"/>
        <w:overflowPunct/>
        <w:autoSpaceDE/>
        <w:autoSpaceDN/>
        <w:adjustRightInd/>
        <w:spacing w:line="259" w:lineRule="auto"/>
        <w:ind w:left="1701" w:hanging="1701"/>
        <w:textAlignment w:val="auto"/>
      </w:pPr>
      <w:bookmarkStart w:id="80" w:name="_Toc525923746"/>
      <w:bookmarkStart w:id="81" w:name="_Toc528951882"/>
      <w:r w:rsidRPr="00DA2911">
        <w:t xml:space="preserve">2-stage PSCCH can </w:t>
      </w:r>
      <w:r w:rsidR="009855C5">
        <w:t xml:space="preserve">provide the required flexibility </w:t>
      </w:r>
      <w:r w:rsidR="00F71EF9">
        <w:t xml:space="preserve">in the design </w:t>
      </w:r>
      <w:r w:rsidR="00620273">
        <w:t>with the reasonable</w:t>
      </w:r>
      <w:r w:rsidRPr="00DA2911">
        <w:t xml:space="preserve"> blind decoding complexity of the UE.</w:t>
      </w:r>
      <w:bookmarkEnd w:id="80"/>
      <w:bookmarkEnd w:id="81"/>
      <w:r w:rsidRPr="00DA2911">
        <w:t xml:space="preserve"> </w:t>
      </w:r>
    </w:p>
    <w:p w14:paraId="51C51DE7" w14:textId="0F72547F" w:rsidR="00780A9C" w:rsidRPr="00DA2911" w:rsidRDefault="00C622C2" w:rsidP="00780A9C">
      <w:pPr>
        <w:pStyle w:val="Proposal"/>
        <w:tabs>
          <w:tab w:val="clear" w:pos="1304"/>
        </w:tabs>
        <w:overflowPunct/>
        <w:autoSpaceDE/>
        <w:autoSpaceDN/>
        <w:adjustRightInd/>
        <w:spacing w:line="259" w:lineRule="auto"/>
        <w:ind w:left="1701" w:hanging="1701"/>
        <w:textAlignment w:val="auto"/>
      </w:pPr>
      <w:bookmarkStart w:id="82" w:name="_Toc525923771"/>
      <w:bookmarkStart w:id="83" w:name="_Toc528951901"/>
      <w:r>
        <w:t xml:space="preserve">RAN1 </w:t>
      </w:r>
      <w:r w:rsidR="009B1234">
        <w:t xml:space="preserve">studies solutions to </w:t>
      </w:r>
      <w:r w:rsidR="00244CC4">
        <w:t xml:space="preserve">achieve flexible and forward compatible </w:t>
      </w:r>
      <w:proofErr w:type="spellStart"/>
      <w:r w:rsidR="00696FD9">
        <w:t>sidelink</w:t>
      </w:r>
      <w:proofErr w:type="spellEnd"/>
      <w:r w:rsidR="00696FD9">
        <w:t xml:space="preserve"> </w:t>
      </w:r>
      <w:r w:rsidR="00244CC4">
        <w:t xml:space="preserve">design </w:t>
      </w:r>
      <w:r w:rsidR="00696FD9">
        <w:t xml:space="preserve">such as </w:t>
      </w:r>
      <w:r w:rsidR="00780A9C" w:rsidRPr="00DA2911">
        <w:t>2-stage des</w:t>
      </w:r>
      <w:r>
        <w:t xml:space="preserve">ign for </w:t>
      </w:r>
      <w:r w:rsidR="00780A9C" w:rsidRPr="00DA2911">
        <w:t>PSCCH.</w:t>
      </w:r>
      <w:bookmarkEnd w:id="82"/>
      <w:bookmarkEnd w:id="83"/>
      <w:r w:rsidR="00780A9C" w:rsidRPr="00DA2911">
        <w:t xml:space="preserve"> </w:t>
      </w:r>
    </w:p>
    <w:p w14:paraId="448C2660" w14:textId="3D715E42" w:rsidR="001D0FB5" w:rsidRDefault="001D0FB5" w:rsidP="001D0FB5">
      <w:pPr>
        <w:jc w:val="both"/>
        <w:rPr>
          <w:rFonts w:ascii="Arial" w:hAnsi="Arial"/>
          <w:bCs/>
          <w:lang w:eastAsia="zh-CN"/>
        </w:rPr>
      </w:pPr>
      <w:r w:rsidRPr="00855F90">
        <w:rPr>
          <w:rFonts w:ascii="Arial" w:hAnsi="Arial"/>
          <w:lang w:eastAsia="zh-CN"/>
        </w:rPr>
        <w:t>2-stage PSCCH design follows the principle of keeping the 1</w:t>
      </w:r>
      <w:r w:rsidRPr="00855F90">
        <w:rPr>
          <w:rFonts w:ascii="Arial" w:hAnsi="Arial"/>
          <w:vertAlign w:val="superscript"/>
          <w:lang w:eastAsia="zh-CN"/>
        </w:rPr>
        <w:t>st</w:t>
      </w:r>
      <w:r w:rsidRPr="00855F90">
        <w:rPr>
          <w:rFonts w:ascii="Arial" w:hAnsi="Arial"/>
          <w:lang w:eastAsia="zh-CN"/>
        </w:rPr>
        <w:t xml:space="preserve"> stage SCI as small as possible with fixed pre-defined search space. This enables the desired flexibility of NR V2X when different use cases and scenarios need to be considered in a distributed manner. The main purpose of the 1</w:t>
      </w:r>
      <w:r w:rsidRPr="00855F90">
        <w:rPr>
          <w:rFonts w:ascii="Arial" w:hAnsi="Arial"/>
          <w:vertAlign w:val="superscript"/>
          <w:lang w:eastAsia="zh-CN"/>
        </w:rPr>
        <w:t>st</w:t>
      </w:r>
      <w:r w:rsidRPr="00855F90">
        <w:rPr>
          <w:rFonts w:ascii="Arial" w:hAnsi="Arial"/>
          <w:lang w:eastAsia="zh-CN"/>
        </w:rPr>
        <w:t xml:space="preserve"> stage SCI is to point to the exact time and frequency resources </w:t>
      </w:r>
      <w:r>
        <w:rPr>
          <w:rFonts w:ascii="Arial" w:hAnsi="Arial"/>
          <w:bCs/>
          <w:lang w:eastAsia="zh-CN"/>
        </w:rPr>
        <w:t xml:space="preserve">and format </w:t>
      </w:r>
      <w:r w:rsidRPr="00855F90">
        <w:rPr>
          <w:rFonts w:ascii="Arial" w:hAnsi="Arial"/>
          <w:lang w:eastAsia="zh-CN"/>
        </w:rPr>
        <w:t>of the 2</w:t>
      </w:r>
      <w:r w:rsidRPr="00855F90">
        <w:rPr>
          <w:rFonts w:ascii="Arial" w:hAnsi="Arial"/>
          <w:vertAlign w:val="superscript"/>
          <w:lang w:eastAsia="zh-CN"/>
        </w:rPr>
        <w:t>nd</w:t>
      </w:r>
      <w:r w:rsidRPr="00855F90">
        <w:rPr>
          <w:rFonts w:ascii="Arial" w:hAnsi="Arial"/>
          <w:lang w:eastAsia="zh-CN"/>
        </w:rPr>
        <w:t xml:space="preserve"> stage SCI</w:t>
      </w:r>
      <w:r>
        <w:rPr>
          <w:rFonts w:ascii="Arial" w:hAnsi="Arial"/>
          <w:bCs/>
          <w:lang w:eastAsia="zh-CN"/>
        </w:rPr>
        <w:t>. In contrast, the 2</w:t>
      </w:r>
      <w:r w:rsidRPr="009941BD">
        <w:rPr>
          <w:rFonts w:ascii="Arial" w:hAnsi="Arial"/>
          <w:bCs/>
          <w:vertAlign w:val="superscript"/>
          <w:lang w:eastAsia="zh-CN"/>
        </w:rPr>
        <w:t>nd</w:t>
      </w:r>
      <w:r>
        <w:rPr>
          <w:rFonts w:ascii="Arial" w:hAnsi="Arial"/>
          <w:bCs/>
          <w:lang w:eastAsia="zh-CN"/>
        </w:rPr>
        <w:t xml:space="preserve"> stage SCI can be flexible in terms of time and frequency locations as well as SCI formats</w:t>
      </w:r>
      <w:r w:rsidR="002A2FC2">
        <w:rPr>
          <w:rFonts w:ascii="Arial" w:hAnsi="Arial"/>
          <w:bCs/>
          <w:lang w:eastAsia="zh-CN"/>
        </w:rPr>
        <w:t xml:space="preserve"> and/or aggregation levels</w:t>
      </w:r>
      <w:r>
        <w:rPr>
          <w:rFonts w:ascii="Arial" w:hAnsi="Arial"/>
          <w:bCs/>
          <w:lang w:eastAsia="zh-CN"/>
        </w:rPr>
        <w:t>. Despite the flexible allocation for the 2</w:t>
      </w:r>
      <w:r w:rsidRPr="009941BD">
        <w:rPr>
          <w:rFonts w:ascii="Arial" w:hAnsi="Arial"/>
          <w:bCs/>
          <w:vertAlign w:val="superscript"/>
          <w:lang w:eastAsia="zh-CN"/>
        </w:rPr>
        <w:t>nd</w:t>
      </w:r>
      <w:r>
        <w:rPr>
          <w:rFonts w:ascii="Arial" w:hAnsi="Arial"/>
          <w:bCs/>
          <w:lang w:eastAsia="zh-CN"/>
        </w:rPr>
        <w:t xml:space="preserve"> stage SCI, we still envision it to be within the allocated resources for transmission. </w:t>
      </w:r>
      <w:r w:rsidR="00BC6ADB">
        <w:rPr>
          <w:rFonts w:ascii="Arial" w:hAnsi="Arial"/>
          <w:bCs/>
          <w:lang w:eastAsia="zh-CN"/>
        </w:rPr>
        <w:t xml:space="preserve">Details are discussed in </w:t>
      </w:r>
      <w:r w:rsidR="00BC6ADB">
        <w:rPr>
          <w:rFonts w:ascii="Arial" w:hAnsi="Arial"/>
          <w:bCs/>
          <w:lang w:eastAsia="zh-CN"/>
        </w:rPr>
        <w:fldChar w:fldCharType="begin"/>
      </w:r>
      <w:r w:rsidR="00BC6ADB">
        <w:rPr>
          <w:rFonts w:ascii="Arial" w:hAnsi="Arial"/>
          <w:bCs/>
          <w:lang w:eastAsia="zh-CN"/>
        </w:rPr>
        <w:instrText xml:space="preserve"> REF _Ref528951661 \r \h </w:instrText>
      </w:r>
      <w:r w:rsidR="00BC6ADB">
        <w:rPr>
          <w:rFonts w:ascii="Arial" w:hAnsi="Arial"/>
          <w:bCs/>
          <w:lang w:eastAsia="zh-CN"/>
        </w:rPr>
      </w:r>
      <w:r w:rsidR="00BC6ADB">
        <w:rPr>
          <w:rFonts w:ascii="Arial" w:hAnsi="Arial"/>
          <w:bCs/>
          <w:lang w:eastAsia="zh-CN"/>
        </w:rPr>
        <w:fldChar w:fldCharType="separate"/>
      </w:r>
      <w:r w:rsidR="00BC6ADB">
        <w:rPr>
          <w:rFonts w:ascii="Arial" w:hAnsi="Arial"/>
          <w:bCs/>
          <w:lang w:eastAsia="zh-CN"/>
        </w:rPr>
        <w:t>[10]</w:t>
      </w:r>
      <w:r w:rsidR="00BC6ADB">
        <w:rPr>
          <w:rFonts w:ascii="Arial" w:hAnsi="Arial"/>
          <w:bCs/>
          <w:lang w:eastAsia="zh-CN"/>
        </w:rPr>
        <w:fldChar w:fldCharType="end"/>
      </w:r>
      <w:r w:rsidR="00BC6ADB">
        <w:rPr>
          <w:rFonts w:ascii="Arial" w:hAnsi="Arial"/>
          <w:bCs/>
          <w:lang w:eastAsia="zh-CN"/>
        </w:rPr>
        <w:t>.</w:t>
      </w:r>
    </w:p>
    <w:p w14:paraId="6A9D08AF" w14:textId="2010DF0A" w:rsidR="001F6CCF" w:rsidRDefault="00E165B7" w:rsidP="000D09DC">
      <w:pPr>
        <w:pStyle w:val="Heading2"/>
        <w:rPr>
          <w:lang w:eastAsia="zh-CN"/>
        </w:rPr>
      </w:pPr>
      <w:r>
        <w:rPr>
          <w:lang w:eastAsia="zh-CN"/>
        </w:rPr>
        <w:lastRenderedPageBreak/>
        <w:t>5.2</w:t>
      </w:r>
      <w:r>
        <w:rPr>
          <w:lang w:eastAsia="zh-CN"/>
        </w:rPr>
        <w:tab/>
        <w:t xml:space="preserve">On </w:t>
      </w:r>
      <w:r w:rsidR="00911F91">
        <w:rPr>
          <w:lang w:eastAsia="zh-CN"/>
        </w:rPr>
        <w:t>SFCI</w:t>
      </w:r>
    </w:p>
    <w:p w14:paraId="3B5F8CAD" w14:textId="1FD757BE" w:rsidR="005315F2" w:rsidRPr="008B7834" w:rsidRDefault="009B33C6" w:rsidP="008B7834">
      <w:pPr>
        <w:jc w:val="both"/>
        <w:rPr>
          <w:rFonts w:ascii="Arial" w:hAnsi="Arial" w:cs="Arial"/>
          <w:lang w:eastAsia="zh-CN"/>
        </w:rPr>
      </w:pPr>
      <w:r w:rsidRPr="008B7834">
        <w:rPr>
          <w:rFonts w:ascii="Arial" w:hAnsi="Arial" w:cs="Arial"/>
          <w:lang w:eastAsia="zh-CN"/>
        </w:rPr>
        <w:t xml:space="preserve">In RAN1#94bis, it was agreed to support SFCI </w:t>
      </w:r>
      <w:r w:rsidR="00255DD0" w:rsidRPr="008B7834">
        <w:rPr>
          <w:rFonts w:ascii="Arial" w:hAnsi="Arial" w:cs="Arial"/>
          <w:lang w:eastAsia="zh-CN"/>
        </w:rPr>
        <w:t>containing at</w:t>
      </w:r>
      <w:r w:rsidR="00373B49" w:rsidRPr="008B7834">
        <w:rPr>
          <w:rFonts w:ascii="Arial" w:hAnsi="Arial" w:cs="Arial"/>
          <w:lang w:eastAsia="zh-CN"/>
        </w:rPr>
        <w:t xml:space="preserve"> </w:t>
      </w:r>
      <w:r w:rsidR="00255DD0" w:rsidRPr="008B7834">
        <w:rPr>
          <w:rFonts w:ascii="Arial" w:hAnsi="Arial" w:cs="Arial"/>
          <w:lang w:eastAsia="zh-CN"/>
        </w:rPr>
        <w:t xml:space="preserve">least HARQ feedback </w:t>
      </w:r>
      <w:r w:rsidR="00373B49" w:rsidRPr="008B7834">
        <w:rPr>
          <w:rFonts w:ascii="Arial" w:hAnsi="Arial" w:cs="Arial"/>
          <w:lang w:eastAsia="zh-CN"/>
        </w:rPr>
        <w:t>(ACK or NACK)</w:t>
      </w:r>
      <w:r w:rsidR="0075478D" w:rsidRPr="008B7834">
        <w:rPr>
          <w:rFonts w:ascii="Arial" w:hAnsi="Arial" w:cs="Arial"/>
          <w:lang w:eastAsia="zh-CN"/>
        </w:rPr>
        <w:t xml:space="preserve"> corresponding to data transmission on PSSCH. </w:t>
      </w:r>
      <w:r w:rsidR="004529F3" w:rsidRPr="008B7834">
        <w:rPr>
          <w:rFonts w:ascii="Arial" w:hAnsi="Arial" w:cs="Arial"/>
          <w:lang w:eastAsia="zh-CN"/>
        </w:rPr>
        <w:t>However,</w:t>
      </w:r>
      <w:r w:rsidR="00AB6726" w:rsidRPr="008B7834">
        <w:rPr>
          <w:rFonts w:ascii="Arial" w:hAnsi="Arial" w:cs="Arial"/>
          <w:lang w:eastAsia="zh-CN"/>
        </w:rPr>
        <w:t xml:space="preserve"> consensus was not</w:t>
      </w:r>
      <w:r w:rsidR="00AB6726" w:rsidRPr="008B7834" w:rsidDel="009A52D8">
        <w:rPr>
          <w:rFonts w:ascii="Arial" w:hAnsi="Arial" w:cs="Arial"/>
          <w:lang w:eastAsia="zh-CN"/>
        </w:rPr>
        <w:t xml:space="preserve"> </w:t>
      </w:r>
      <w:r w:rsidR="009A52D8">
        <w:rPr>
          <w:rFonts w:ascii="Arial" w:hAnsi="Arial" w:cs="Arial"/>
          <w:lang w:eastAsia="zh-CN"/>
        </w:rPr>
        <w:t>reached</w:t>
      </w:r>
      <w:r w:rsidR="00AB6726" w:rsidRPr="008B7834">
        <w:rPr>
          <w:rFonts w:ascii="Arial" w:hAnsi="Arial" w:cs="Arial"/>
          <w:lang w:eastAsia="zh-CN"/>
        </w:rPr>
        <w:t xml:space="preserve"> on </w:t>
      </w:r>
      <w:r w:rsidR="004529F3" w:rsidRPr="008B7834">
        <w:rPr>
          <w:rFonts w:ascii="Arial" w:hAnsi="Arial" w:cs="Arial"/>
          <w:lang w:eastAsia="zh-CN"/>
        </w:rPr>
        <w:t xml:space="preserve">the physical channel </w:t>
      </w:r>
      <w:r w:rsidR="00AB6726" w:rsidRPr="008B7834">
        <w:rPr>
          <w:rFonts w:ascii="Arial" w:hAnsi="Arial" w:cs="Arial"/>
          <w:lang w:eastAsia="zh-CN"/>
        </w:rPr>
        <w:t xml:space="preserve">carrying such </w:t>
      </w:r>
      <w:r w:rsidR="004529F3" w:rsidRPr="008B7834">
        <w:rPr>
          <w:rFonts w:ascii="Arial" w:hAnsi="Arial" w:cs="Arial"/>
          <w:lang w:eastAsia="zh-CN"/>
        </w:rPr>
        <w:t>HARQ feedback</w:t>
      </w:r>
      <w:r w:rsidR="00AB6726" w:rsidRPr="008B7834">
        <w:rPr>
          <w:rFonts w:ascii="Arial" w:hAnsi="Arial" w:cs="Arial"/>
          <w:lang w:eastAsia="zh-CN"/>
        </w:rPr>
        <w:t>.</w:t>
      </w:r>
      <w:r w:rsidR="008F49BF" w:rsidRPr="008B7834">
        <w:rPr>
          <w:rFonts w:ascii="Arial" w:hAnsi="Arial" w:cs="Arial"/>
          <w:lang w:eastAsia="zh-CN"/>
        </w:rPr>
        <w:t xml:space="preserve"> A few companies </w:t>
      </w:r>
      <w:r w:rsidR="00A52118" w:rsidRPr="008B7834">
        <w:rPr>
          <w:rFonts w:ascii="Arial" w:hAnsi="Arial" w:cs="Arial"/>
          <w:lang w:eastAsia="zh-CN"/>
        </w:rPr>
        <w:t>proposed</w:t>
      </w:r>
      <w:r w:rsidR="008F49BF" w:rsidRPr="008B7834">
        <w:rPr>
          <w:rFonts w:ascii="Arial" w:hAnsi="Arial" w:cs="Arial"/>
          <w:lang w:eastAsia="zh-CN"/>
        </w:rPr>
        <w:t xml:space="preserve"> </w:t>
      </w:r>
      <w:r w:rsidR="00A52118" w:rsidRPr="008B7834">
        <w:rPr>
          <w:rFonts w:ascii="Arial" w:hAnsi="Arial" w:cs="Arial"/>
          <w:lang w:eastAsia="zh-CN"/>
        </w:rPr>
        <w:t>using</w:t>
      </w:r>
      <w:r w:rsidR="008F49BF" w:rsidRPr="008B7834">
        <w:rPr>
          <w:rFonts w:ascii="Arial" w:hAnsi="Arial" w:cs="Arial"/>
          <w:lang w:eastAsia="zh-CN"/>
        </w:rPr>
        <w:t xml:space="preserve"> either PSCCH </w:t>
      </w:r>
      <w:r w:rsidR="005C6C9A" w:rsidRPr="008B7834">
        <w:rPr>
          <w:rFonts w:ascii="Arial" w:hAnsi="Arial" w:cs="Arial"/>
          <w:lang w:eastAsia="zh-CN"/>
        </w:rPr>
        <w:t xml:space="preserve">or PSSCH for HARQ feedback transmissions. However, in our view, such </w:t>
      </w:r>
      <w:r w:rsidR="00DF3379" w:rsidRPr="008B7834">
        <w:rPr>
          <w:rFonts w:ascii="Arial" w:hAnsi="Arial" w:cs="Arial"/>
          <w:lang w:eastAsia="zh-CN"/>
        </w:rPr>
        <w:t xml:space="preserve">design will </w:t>
      </w:r>
      <w:r w:rsidR="003C067D" w:rsidRPr="008B7834">
        <w:rPr>
          <w:rFonts w:ascii="Arial" w:hAnsi="Arial" w:cs="Arial"/>
          <w:lang w:eastAsia="zh-CN"/>
        </w:rPr>
        <w:t xml:space="preserve">lead to increased </w:t>
      </w:r>
      <w:r w:rsidR="00C7326B" w:rsidRPr="008B7834">
        <w:rPr>
          <w:rFonts w:ascii="Arial" w:hAnsi="Arial" w:cs="Arial"/>
          <w:lang w:eastAsia="zh-CN"/>
        </w:rPr>
        <w:t xml:space="preserve">resource wastage and </w:t>
      </w:r>
      <w:r w:rsidR="00592B46" w:rsidRPr="008B7834">
        <w:rPr>
          <w:rFonts w:ascii="Arial" w:hAnsi="Arial" w:cs="Arial"/>
          <w:lang w:eastAsia="zh-CN"/>
        </w:rPr>
        <w:t xml:space="preserve">complicated L1 procedures. </w:t>
      </w:r>
      <w:r w:rsidR="005C275A" w:rsidRPr="008B7834">
        <w:rPr>
          <w:rFonts w:ascii="Arial" w:hAnsi="Arial" w:cs="Arial"/>
          <w:lang w:eastAsia="zh-CN"/>
        </w:rPr>
        <w:t xml:space="preserve">Therefore, we propose to introduce a new physical channel to carry </w:t>
      </w:r>
      <w:r w:rsidR="00380608" w:rsidRPr="008B7834">
        <w:rPr>
          <w:rFonts w:ascii="Arial" w:hAnsi="Arial" w:cs="Arial"/>
          <w:lang w:eastAsia="zh-CN"/>
        </w:rPr>
        <w:t xml:space="preserve">HARQ feedback. </w:t>
      </w:r>
    </w:p>
    <w:p w14:paraId="7A55521A" w14:textId="72EC5B8D" w:rsidR="002F2129" w:rsidRPr="00A05F90" w:rsidRDefault="00DF5BB0" w:rsidP="00A73224">
      <w:pPr>
        <w:pStyle w:val="Observation"/>
        <w:ind w:left="1701" w:hanging="1701"/>
        <w:rPr>
          <w:rFonts w:cs="Arial"/>
          <w:lang w:eastAsia="zh-CN"/>
        </w:rPr>
      </w:pPr>
      <w:bookmarkStart w:id="84" w:name="_Toc528951883"/>
      <w:r w:rsidRPr="00A05F90">
        <w:rPr>
          <w:rFonts w:cs="Arial"/>
          <w:lang w:eastAsia="zh-CN"/>
        </w:rPr>
        <w:t xml:space="preserve">Carrying HARQ feedback on either PSCCH and PSSCH leads to </w:t>
      </w:r>
      <w:r w:rsidR="004A19E9">
        <w:rPr>
          <w:rFonts w:cs="Arial"/>
          <w:lang w:eastAsia="zh-CN"/>
        </w:rPr>
        <w:t>inefficient use of resource</w:t>
      </w:r>
      <w:r w:rsidR="00AD0415">
        <w:rPr>
          <w:rFonts w:cs="Arial"/>
          <w:lang w:eastAsia="zh-CN"/>
        </w:rPr>
        <w:t>s</w:t>
      </w:r>
      <w:r w:rsidRPr="00A05F90">
        <w:rPr>
          <w:rFonts w:cs="Arial"/>
          <w:lang w:eastAsia="zh-CN"/>
        </w:rPr>
        <w:t>.</w:t>
      </w:r>
      <w:bookmarkEnd w:id="84"/>
    </w:p>
    <w:p w14:paraId="682D735D" w14:textId="3CB41FE6" w:rsidR="00DF5BB0" w:rsidRPr="008B7834" w:rsidRDefault="000E2FF2" w:rsidP="00DF5BB0">
      <w:pPr>
        <w:pStyle w:val="Proposal"/>
        <w:rPr>
          <w:rFonts w:cs="Arial"/>
        </w:rPr>
      </w:pPr>
      <w:r>
        <w:rPr>
          <w:rFonts w:cs="Arial"/>
        </w:rPr>
        <w:t xml:space="preserve">      </w:t>
      </w:r>
      <w:bookmarkStart w:id="85" w:name="_Toc528951902"/>
      <w:r w:rsidR="00EC0456" w:rsidRPr="00A05F90">
        <w:rPr>
          <w:rFonts w:cs="Arial"/>
        </w:rPr>
        <w:t xml:space="preserve">A new </w:t>
      </w:r>
      <w:r w:rsidR="00D21B26">
        <w:rPr>
          <w:rFonts w:cs="Arial"/>
        </w:rPr>
        <w:t xml:space="preserve">PHY </w:t>
      </w:r>
      <w:r w:rsidR="00EC0456" w:rsidRPr="00A05F90">
        <w:rPr>
          <w:rFonts w:cs="Arial"/>
        </w:rPr>
        <w:t>channel</w:t>
      </w:r>
      <w:r w:rsidR="00D21B26">
        <w:rPr>
          <w:rFonts w:cs="Arial"/>
        </w:rPr>
        <w:t>,</w:t>
      </w:r>
      <w:r w:rsidR="00EC0456" w:rsidRPr="00A05F90">
        <w:rPr>
          <w:rFonts w:cs="Arial"/>
        </w:rPr>
        <w:t xml:space="preserve"> </w:t>
      </w:r>
      <w:r w:rsidR="00887801" w:rsidRPr="008B7834">
        <w:rPr>
          <w:rFonts w:cs="Arial"/>
        </w:rPr>
        <w:t>PSFCH</w:t>
      </w:r>
      <w:r w:rsidR="00D21B26">
        <w:rPr>
          <w:rFonts w:cs="Arial"/>
        </w:rPr>
        <w:t>,</w:t>
      </w:r>
      <w:r w:rsidR="00887801" w:rsidRPr="00A05F90">
        <w:rPr>
          <w:rFonts w:cs="Arial"/>
        </w:rPr>
        <w:t xml:space="preserve"> is introduced in NR </w:t>
      </w:r>
      <w:r w:rsidR="00D21B26">
        <w:rPr>
          <w:rFonts w:cs="Arial"/>
        </w:rPr>
        <w:t>SL</w:t>
      </w:r>
      <w:r w:rsidR="00887801" w:rsidRPr="00A05F90">
        <w:rPr>
          <w:rFonts w:cs="Arial"/>
        </w:rPr>
        <w:t xml:space="preserve"> to carry HARQ feedback.</w:t>
      </w:r>
      <w:bookmarkEnd w:id="85"/>
      <w:r w:rsidR="00887801" w:rsidRPr="00A05F90">
        <w:rPr>
          <w:rFonts w:cs="Arial"/>
        </w:rPr>
        <w:t xml:space="preserve"> </w:t>
      </w:r>
    </w:p>
    <w:p w14:paraId="4EEEFD12" w14:textId="20A0368D" w:rsidR="009F2447" w:rsidRDefault="00887801" w:rsidP="008B7834">
      <w:pPr>
        <w:jc w:val="both"/>
        <w:rPr>
          <w:rFonts w:ascii="Arial" w:hAnsi="Arial" w:cs="Arial"/>
        </w:rPr>
      </w:pPr>
      <w:r w:rsidRPr="008B7834">
        <w:rPr>
          <w:rFonts w:ascii="Arial" w:hAnsi="Arial" w:cs="Arial"/>
        </w:rPr>
        <w:t xml:space="preserve">Furthermore, we believe that PSFCH </w:t>
      </w:r>
      <w:r w:rsidR="00A319DB">
        <w:rPr>
          <w:rFonts w:ascii="Arial" w:hAnsi="Arial" w:cs="Arial"/>
        </w:rPr>
        <w:t>should</w:t>
      </w:r>
      <w:r w:rsidR="00A319DB" w:rsidRPr="008B7834">
        <w:rPr>
          <w:rFonts w:ascii="Arial" w:hAnsi="Arial" w:cs="Arial"/>
        </w:rPr>
        <w:t xml:space="preserve"> </w:t>
      </w:r>
      <w:r w:rsidRPr="008B7834">
        <w:rPr>
          <w:rFonts w:ascii="Arial" w:hAnsi="Arial" w:cs="Arial"/>
        </w:rPr>
        <w:t>b</w:t>
      </w:r>
      <w:r w:rsidR="00E502D6" w:rsidRPr="008B7834">
        <w:rPr>
          <w:rFonts w:ascii="Arial" w:hAnsi="Arial" w:cs="Arial"/>
        </w:rPr>
        <w:t xml:space="preserve">e carried at the end of the slot and its presence </w:t>
      </w:r>
      <w:r w:rsidR="00A319DB">
        <w:rPr>
          <w:rFonts w:ascii="Arial" w:hAnsi="Arial" w:cs="Arial"/>
        </w:rPr>
        <w:t>should be</w:t>
      </w:r>
      <w:r w:rsidR="00A319DB" w:rsidRPr="008B7834">
        <w:rPr>
          <w:rFonts w:ascii="Arial" w:hAnsi="Arial" w:cs="Arial"/>
        </w:rPr>
        <w:t xml:space="preserve"> </w:t>
      </w:r>
      <w:r w:rsidR="00E502D6" w:rsidRPr="008B7834">
        <w:rPr>
          <w:rFonts w:ascii="Arial" w:hAnsi="Arial" w:cs="Arial"/>
        </w:rPr>
        <w:t xml:space="preserve">signalled using SCI </w:t>
      </w:r>
      <w:r w:rsidR="00037C83" w:rsidRPr="008B7834">
        <w:rPr>
          <w:rFonts w:ascii="Arial" w:hAnsi="Arial" w:cs="Arial"/>
        </w:rPr>
        <w:t>in PSCCH</w:t>
      </w:r>
      <w:r w:rsidR="00FF1EBB" w:rsidRPr="008B7834">
        <w:rPr>
          <w:rFonts w:ascii="Arial" w:hAnsi="Arial" w:cs="Arial"/>
        </w:rPr>
        <w:t xml:space="preserve"> as described in our companion </w:t>
      </w:r>
      <w:r w:rsidR="00FF1EBB" w:rsidRPr="00FD03A7">
        <w:rPr>
          <w:rFonts w:ascii="Arial" w:hAnsi="Arial" w:cs="Arial"/>
        </w:rPr>
        <w:t xml:space="preserve">contribution </w:t>
      </w:r>
      <w:r w:rsidR="0090119A" w:rsidRPr="006C3F15">
        <w:rPr>
          <w:rFonts w:ascii="Arial" w:hAnsi="Arial" w:cs="Arial"/>
        </w:rPr>
        <w:fldChar w:fldCharType="begin"/>
      </w:r>
      <w:r w:rsidR="0090119A" w:rsidRPr="00FD03A7">
        <w:rPr>
          <w:rFonts w:ascii="Arial" w:hAnsi="Arial" w:cs="Arial"/>
        </w:rPr>
        <w:instrText xml:space="preserve"> REF _Ref528582178 \r \h </w:instrText>
      </w:r>
      <w:r w:rsidR="00FF400D" w:rsidRPr="00FD03A7">
        <w:rPr>
          <w:rFonts w:ascii="Arial" w:hAnsi="Arial" w:cs="Arial"/>
        </w:rPr>
        <w:instrText xml:space="preserve"> \* MERGEFORMAT </w:instrText>
      </w:r>
      <w:r w:rsidR="0090119A" w:rsidRPr="006C3F15">
        <w:rPr>
          <w:rFonts w:ascii="Arial" w:hAnsi="Arial" w:cs="Arial"/>
        </w:rPr>
      </w:r>
      <w:r w:rsidR="0090119A" w:rsidRPr="006C3F15">
        <w:rPr>
          <w:rFonts w:ascii="Arial" w:hAnsi="Arial" w:cs="Arial"/>
        </w:rPr>
        <w:fldChar w:fldCharType="separate"/>
      </w:r>
      <w:r w:rsidR="00EB5A9A">
        <w:rPr>
          <w:rFonts w:ascii="Arial" w:hAnsi="Arial" w:cs="Arial"/>
        </w:rPr>
        <w:t>[8]</w:t>
      </w:r>
      <w:r w:rsidR="0090119A" w:rsidRPr="006C3F15">
        <w:rPr>
          <w:rFonts w:ascii="Arial" w:hAnsi="Arial" w:cs="Arial"/>
        </w:rPr>
        <w:fldChar w:fldCharType="end"/>
      </w:r>
      <w:r w:rsidR="00E125E1" w:rsidRPr="00FD03A7">
        <w:rPr>
          <w:rFonts w:ascii="Arial" w:hAnsi="Arial" w:cs="Arial"/>
        </w:rPr>
        <w:t>.</w:t>
      </w:r>
      <w:r w:rsidR="00037C83" w:rsidRPr="008B7834">
        <w:rPr>
          <w:rFonts w:ascii="Arial" w:hAnsi="Arial" w:cs="Arial"/>
        </w:rPr>
        <w:t xml:space="preserve"> I</w:t>
      </w:r>
      <w:r w:rsidR="00D3214A" w:rsidRPr="008B7834">
        <w:rPr>
          <w:rFonts w:ascii="Arial" w:hAnsi="Arial" w:cs="Arial"/>
        </w:rPr>
        <w:t xml:space="preserve">n the absence of HARQ feedback in the slot, the </w:t>
      </w:r>
      <w:r w:rsidR="00B27EB4" w:rsidRPr="008B7834">
        <w:rPr>
          <w:rFonts w:ascii="Arial" w:hAnsi="Arial" w:cs="Arial"/>
        </w:rPr>
        <w:t>whole slot is used for data transmission</w:t>
      </w:r>
      <w:r w:rsidR="00A560D5" w:rsidRPr="008B7834">
        <w:rPr>
          <w:rFonts w:ascii="Arial" w:hAnsi="Arial" w:cs="Arial"/>
        </w:rPr>
        <w:t>,</w:t>
      </w:r>
      <w:r w:rsidR="00B27EB4" w:rsidRPr="008B7834">
        <w:rPr>
          <w:rFonts w:ascii="Arial" w:hAnsi="Arial" w:cs="Arial"/>
        </w:rPr>
        <w:t xml:space="preserve"> which leads to increased resource utilization. </w:t>
      </w:r>
    </w:p>
    <w:p w14:paraId="3A8636CB" w14:textId="2A145FA3" w:rsidR="00D0480A" w:rsidRPr="008B7834" w:rsidRDefault="009F2447" w:rsidP="008B7834">
      <w:pPr>
        <w:jc w:val="both"/>
        <w:rPr>
          <w:rFonts w:ascii="Arial" w:hAnsi="Arial" w:cs="Arial"/>
        </w:rPr>
      </w:pPr>
      <w:r>
        <w:rPr>
          <w:rFonts w:ascii="Arial" w:hAnsi="Arial" w:cs="Arial"/>
        </w:rPr>
        <w:t xml:space="preserve">When it comes to the format used for PSFCH </w:t>
      </w:r>
      <w:r w:rsidRPr="008B7834">
        <w:rPr>
          <w:rFonts w:ascii="Arial" w:hAnsi="Arial" w:cs="Arial"/>
        </w:rPr>
        <w:t>we propose that RAN1 stud</w:t>
      </w:r>
      <w:r>
        <w:rPr>
          <w:rFonts w:ascii="Arial" w:hAnsi="Arial" w:cs="Arial"/>
        </w:rPr>
        <w:t>y</w:t>
      </w:r>
      <w:r w:rsidRPr="008B7834">
        <w:rPr>
          <w:rFonts w:ascii="Arial" w:hAnsi="Arial" w:cs="Arial"/>
        </w:rPr>
        <w:t xml:space="preserve"> sequence</w:t>
      </w:r>
      <w:r>
        <w:rPr>
          <w:rFonts w:ascii="Arial" w:hAnsi="Arial" w:cs="Arial"/>
        </w:rPr>
        <w:t>-</w:t>
      </w:r>
      <w:r w:rsidRPr="008B7834">
        <w:rPr>
          <w:rFonts w:ascii="Arial" w:hAnsi="Arial" w:cs="Arial"/>
        </w:rPr>
        <w:t>based HARQ feedback</w:t>
      </w:r>
      <w:r w:rsidR="00F63583">
        <w:rPr>
          <w:rFonts w:ascii="Arial" w:hAnsi="Arial" w:cs="Arial"/>
        </w:rPr>
        <w:t xml:space="preserve"> </w:t>
      </w:r>
      <w:r w:rsidR="00E86A7F" w:rsidRPr="008B7834">
        <w:rPr>
          <w:rFonts w:ascii="Arial" w:hAnsi="Arial" w:cs="Arial"/>
        </w:rPr>
        <w:t xml:space="preserve">since it can provide the required </w:t>
      </w:r>
      <w:r w:rsidR="00626682" w:rsidRPr="008B7834">
        <w:rPr>
          <w:rFonts w:ascii="Arial" w:hAnsi="Arial" w:cs="Arial"/>
        </w:rPr>
        <w:t>signalling</w:t>
      </w:r>
      <w:r w:rsidR="00E86A7F" w:rsidRPr="008B7834">
        <w:rPr>
          <w:rFonts w:ascii="Arial" w:hAnsi="Arial" w:cs="Arial"/>
        </w:rPr>
        <w:t xml:space="preserve"> without </w:t>
      </w:r>
      <w:r w:rsidR="00F63583">
        <w:rPr>
          <w:rFonts w:ascii="Arial" w:hAnsi="Arial" w:cs="Arial"/>
        </w:rPr>
        <w:t>additional</w:t>
      </w:r>
      <w:r w:rsidR="00E86A7F" w:rsidRPr="008B7834">
        <w:rPr>
          <w:rFonts w:ascii="Arial" w:hAnsi="Arial" w:cs="Arial"/>
        </w:rPr>
        <w:t xml:space="preserve"> overhead for</w:t>
      </w:r>
      <w:r w:rsidR="00680FC0" w:rsidRPr="008B7834">
        <w:rPr>
          <w:rFonts w:ascii="Arial" w:hAnsi="Arial" w:cs="Arial"/>
        </w:rPr>
        <w:t xml:space="preserve"> </w:t>
      </w:r>
      <w:r w:rsidR="00D0480A" w:rsidRPr="008B7834">
        <w:rPr>
          <w:rFonts w:ascii="Arial" w:hAnsi="Arial" w:cs="Arial"/>
        </w:rPr>
        <w:t>CRC</w:t>
      </w:r>
      <w:r w:rsidR="00F63583">
        <w:rPr>
          <w:rFonts w:ascii="Arial" w:hAnsi="Arial" w:cs="Arial"/>
        </w:rPr>
        <w:t>, etc</w:t>
      </w:r>
      <w:r w:rsidR="00D0480A" w:rsidRPr="008B7834">
        <w:rPr>
          <w:rFonts w:ascii="Arial" w:hAnsi="Arial" w:cs="Arial"/>
        </w:rPr>
        <w:t xml:space="preserve">. </w:t>
      </w:r>
    </w:p>
    <w:p w14:paraId="08BA237F" w14:textId="3AC93706" w:rsidR="00B176AF" w:rsidRDefault="000E2FF2" w:rsidP="008B7834">
      <w:pPr>
        <w:pStyle w:val="Proposal"/>
      </w:pPr>
      <w:r>
        <w:t xml:space="preserve">      </w:t>
      </w:r>
      <w:bookmarkStart w:id="86" w:name="_Toc528951903"/>
      <w:r w:rsidR="005A162E">
        <w:t>NR SL</w:t>
      </w:r>
      <w:r w:rsidR="00B176AF">
        <w:t xml:space="preserve"> </w:t>
      </w:r>
      <w:r w:rsidR="00BC6ADB">
        <w:t>supports</w:t>
      </w:r>
      <w:r w:rsidR="00B176AF">
        <w:t xml:space="preserve"> sequence</w:t>
      </w:r>
      <w:r w:rsidR="00AD0415">
        <w:t>-</w:t>
      </w:r>
      <w:r w:rsidR="00B176AF">
        <w:t>based HARQ feedback.</w:t>
      </w:r>
      <w:bookmarkEnd w:id="86"/>
      <w:r w:rsidR="00B176AF">
        <w:t xml:space="preserve"> </w:t>
      </w:r>
    </w:p>
    <w:p w14:paraId="34FB6BE3" w14:textId="3D59905F" w:rsidR="00C63D05" w:rsidRPr="00DA2911" w:rsidRDefault="00BF53AA" w:rsidP="00C63D05">
      <w:pPr>
        <w:jc w:val="both"/>
        <w:rPr>
          <w:rFonts w:ascii="Arial" w:hAnsi="Arial"/>
          <w:bCs/>
          <w:lang w:eastAsia="zh-CN"/>
        </w:rPr>
      </w:pPr>
      <w:bookmarkStart w:id="87" w:name="_Toc525039703"/>
      <w:r>
        <w:rPr>
          <w:rFonts w:ascii="Arial" w:hAnsi="Arial"/>
          <w:bCs/>
          <w:lang w:eastAsia="zh-CN"/>
        </w:rPr>
        <w:t>For</w:t>
      </w:r>
      <w:r w:rsidRPr="00DA2911">
        <w:rPr>
          <w:rFonts w:ascii="Arial" w:hAnsi="Arial"/>
          <w:bCs/>
          <w:lang w:eastAsia="zh-CN"/>
        </w:rPr>
        <w:t xml:space="preserve"> </w:t>
      </w:r>
      <w:r w:rsidR="00C63D05" w:rsidRPr="00DA2911">
        <w:rPr>
          <w:rFonts w:ascii="Arial" w:hAnsi="Arial"/>
          <w:bCs/>
          <w:lang w:eastAsia="zh-CN"/>
        </w:rPr>
        <w:t>NR</w:t>
      </w:r>
      <w:r>
        <w:rPr>
          <w:rFonts w:ascii="Arial" w:hAnsi="Arial"/>
          <w:bCs/>
          <w:lang w:eastAsia="zh-CN"/>
        </w:rPr>
        <w:t xml:space="preserve"> </w:t>
      </w:r>
      <w:proofErr w:type="spellStart"/>
      <w:r>
        <w:rPr>
          <w:rFonts w:ascii="Arial" w:hAnsi="Arial"/>
          <w:bCs/>
          <w:lang w:eastAsia="zh-CN"/>
        </w:rPr>
        <w:t>sidelink</w:t>
      </w:r>
      <w:proofErr w:type="spellEnd"/>
      <w:r w:rsidR="00C63D05" w:rsidRPr="00DA2911">
        <w:rPr>
          <w:rFonts w:ascii="Arial" w:hAnsi="Arial"/>
          <w:bCs/>
          <w:lang w:eastAsia="zh-CN"/>
        </w:rPr>
        <w:t xml:space="preserve"> unicast, the availability of channel state information (CSI) at the transmitter can be helpful in terms of link adaptation and directional transmissions. CSIT acquisition requires transmission of CSI</w:t>
      </w:r>
      <w:r w:rsidR="00AD0415">
        <w:rPr>
          <w:rFonts w:ascii="Arial" w:hAnsi="Arial"/>
          <w:bCs/>
          <w:lang w:eastAsia="zh-CN"/>
        </w:rPr>
        <w:t xml:space="preserve"> </w:t>
      </w:r>
      <w:r w:rsidR="00C63D05" w:rsidRPr="00DA2911">
        <w:rPr>
          <w:rFonts w:ascii="Arial" w:hAnsi="Arial"/>
          <w:bCs/>
          <w:lang w:eastAsia="zh-CN"/>
        </w:rPr>
        <w:t xml:space="preserve">reports from the receiver UE. As described </w:t>
      </w:r>
      <w:r w:rsidR="00C63D05" w:rsidRPr="00F54A59">
        <w:rPr>
          <w:rFonts w:ascii="Arial" w:hAnsi="Arial"/>
          <w:lang w:eastAsia="zh-CN"/>
        </w:rPr>
        <w:t>in</w:t>
      </w:r>
      <w:r w:rsidR="00C41136" w:rsidRPr="00F54A59">
        <w:rPr>
          <w:rFonts w:ascii="Arial" w:hAnsi="Arial"/>
          <w:lang w:eastAsia="zh-CN"/>
        </w:rPr>
        <w:t xml:space="preserve"> </w:t>
      </w:r>
      <w:r w:rsidR="00C41136" w:rsidRPr="006C3F15">
        <w:rPr>
          <w:rFonts w:ascii="Arial" w:hAnsi="Arial"/>
          <w:lang w:eastAsia="zh-CN"/>
        </w:rPr>
        <w:fldChar w:fldCharType="begin"/>
      </w:r>
      <w:r w:rsidR="00C41136" w:rsidRPr="006C3F15">
        <w:rPr>
          <w:rFonts w:ascii="Arial" w:hAnsi="Arial"/>
          <w:bCs/>
          <w:lang w:eastAsia="zh-CN"/>
        </w:rPr>
        <w:instrText xml:space="preserve"> REF _Ref528582178 \r \h </w:instrText>
      </w:r>
      <w:r w:rsidR="0090119A" w:rsidRPr="006C3F15">
        <w:rPr>
          <w:rFonts w:ascii="Arial" w:hAnsi="Arial"/>
          <w:bCs/>
          <w:lang w:eastAsia="zh-CN"/>
        </w:rPr>
        <w:instrText xml:space="preserve"> \* MERGEFORMAT </w:instrText>
      </w:r>
      <w:r w:rsidR="00C41136" w:rsidRPr="006C3F15">
        <w:rPr>
          <w:rFonts w:ascii="Arial" w:hAnsi="Arial"/>
          <w:lang w:eastAsia="zh-CN"/>
        </w:rPr>
      </w:r>
      <w:r w:rsidR="00C41136" w:rsidRPr="006C3F15">
        <w:rPr>
          <w:rFonts w:ascii="Arial" w:hAnsi="Arial"/>
          <w:lang w:eastAsia="zh-CN"/>
        </w:rPr>
        <w:fldChar w:fldCharType="separate"/>
      </w:r>
      <w:r w:rsidR="00EB5A9A">
        <w:rPr>
          <w:rFonts w:ascii="Arial" w:hAnsi="Arial"/>
          <w:bCs/>
          <w:lang w:eastAsia="zh-CN"/>
        </w:rPr>
        <w:t>[8]</w:t>
      </w:r>
      <w:r w:rsidR="00C41136" w:rsidRPr="006C3F15">
        <w:rPr>
          <w:rFonts w:ascii="Arial" w:hAnsi="Arial"/>
          <w:lang w:eastAsia="zh-CN"/>
        </w:rPr>
        <w:fldChar w:fldCharType="end"/>
      </w:r>
      <w:r w:rsidR="00C63D05" w:rsidRPr="00F54A59">
        <w:rPr>
          <w:rFonts w:ascii="Arial" w:hAnsi="Arial"/>
          <w:lang w:eastAsia="zh-CN"/>
        </w:rPr>
        <w:t>,</w:t>
      </w:r>
      <w:r w:rsidR="00C63D05" w:rsidRPr="00DA2911">
        <w:rPr>
          <w:rFonts w:ascii="Arial" w:hAnsi="Arial"/>
          <w:bCs/>
          <w:lang w:eastAsia="zh-CN"/>
        </w:rPr>
        <w:t xml:space="preserve"> </w:t>
      </w:r>
      <w:proofErr w:type="gramStart"/>
      <w:r w:rsidR="00C63D05" w:rsidRPr="00DA2911">
        <w:rPr>
          <w:rFonts w:ascii="Arial" w:hAnsi="Arial"/>
          <w:bCs/>
          <w:lang w:eastAsia="zh-CN"/>
        </w:rPr>
        <w:t>in order to</w:t>
      </w:r>
      <w:proofErr w:type="gramEnd"/>
      <w:r w:rsidR="00C63D05" w:rsidRPr="00DA2911">
        <w:rPr>
          <w:rFonts w:ascii="Arial" w:hAnsi="Arial"/>
          <w:bCs/>
          <w:lang w:eastAsia="zh-CN"/>
        </w:rPr>
        <w:t xml:space="preserve"> have a simplified design and reduce</w:t>
      </w:r>
      <w:r w:rsidR="00532FFD">
        <w:rPr>
          <w:rFonts w:ascii="Arial" w:hAnsi="Arial"/>
          <w:bCs/>
          <w:lang w:eastAsia="zh-CN"/>
        </w:rPr>
        <w:t>d</w:t>
      </w:r>
      <w:r w:rsidR="00C63D05" w:rsidRPr="00DA2911">
        <w:rPr>
          <w:rFonts w:ascii="Arial" w:hAnsi="Arial"/>
          <w:bCs/>
          <w:lang w:eastAsia="zh-CN"/>
        </w:rPr>
        <w:t xml:space="preserve"> blind decoding complexity, CSI</w:t>
      </w:r>
      <w:r w:rsidR="00E075ED">
        <w:rPr>
          <w:rFonts w:ascii="Arial" w:hAnsi="Arial"/>
          <w:bCs/>
          <w:lang w:eastAsia="zh-CN"/>
        </w:rPr>
        <w:t xml:space="preserve"> </w:t>
      </w:r>
      <w:r w:rsidR="00C63D05" w:rsidRPr="00DA2911">
        <w:rPr>
          <w:rFonts w:ascii="Arial" w:hAnsi="Arial"/>
          <w:bCs/>
          <w:lang w:eastAsia="zh-CN"/>
        </w:rPr>
        <w:t>reports are carried over PSSCH along with its associated SA.</w:t>
      </w:r>
      <w:bookmarkEnd w:id="87"/>
      <w:r w:rsidR="00C63D05" w:rsidRPr="00DA2911">
        <w:rPr>
          <w:rFonts w:ascii="Arial" w:hAnsi="Arial"/>
          <w:bCs/>
          <w:lang w:eastAsia="zh-CN"/>
        </w:rPr>
        <w:t xml:space="preserve"> </w:t>
      </w:r>
    </w:p>
    <w:p w14:paraId="2C66C21A" w14:textId="561B0D76" w:rsidR="00C63D05" w:rsidRPr="00DA2911" w:rsidRDefault="00C63D05" w:rsidP="00C63D05">
      <w:pPr>
        <w:pStyle w:val="Proposal"/>
        <w:tabs>
          <w:tab w:val="clear" w:pos="1304"/>
        </w:tabs>
        <w:overflowPunct/>
        <w:autoSpaceDE/>
        <w:autoSpaceDN/>
        <w:adjustRightInd/>
        <w:spacing w:line="259" w:lineRule="auto"/>
        <w:ind w:left="1701" w:hanging="1701"/>
        <w:textAlignment w:val="auto"/>
      </w:pPr>
      <w:bookmarkStart w:id="88" w:name="_Toc525923769"/>
      <w:bookmarkStart w:id="89" w:name="_Toc528951904"/>
      <w:r w:rsidRPr="00DA2911">
        <w:t>CSI reports are transmitted using PSSCH along with its associated PSCCH.</w:t>
      </w:r>
      <w:bookmarkEnd w:id="88"/>
      <w:bookmarkEnd w:id="89"/>
      <w:r w:rsidRPr="00DA2911">
        <w:t xml:space="preserve"> </w:t>
      </w:r>
    </w:p>
    <w:p w14:paraId="0D6C6BED" w14:textId="76381666" w:rsidR="00295A4F" w:rsidRDefault="006F2E20" w:rsidP="00295A4F">
      <w:pPr>
        <w:pStyle w:val="Heading1"/>
      </w:pPr>
      <w:r>
        <w:t>6</w:t>
      </w:r>
      <w:r w:rsidR="00295A4F">
        <w:t xml:space="preserve"> </w:t>
      </w:r>
      <w:r w:rsidR="00295A4F">
        <w:tab/>
        <w:t>PSSCH/PSCCH multiplexing</w:t>
      </w:r>
      <w:r w:rsidR="0025569E">
        <w:t xml:space="preserve"> </w:t>
      </w:r>
    </w:p>
    <w:p w14:paraId="0FB17265" w14:textId="6F9AB510" w:rsidR="0025569E" w:rsidRPr="00DA2911" w:rsidRDefault="0025569E" w:rsidP="0025569E">
      <w:pPr>
        <w:rPr>
          <w:rFonts w:ascii="Arial" w:hAnsi="Arial" w:cs="Arial"/>
          <w:lang w:eastAsia="zh-CN"/>
        </w:rPr>
      </w:pPr>
      <w:r w:rsidRPr="00DA2911">
        <w:rPr>
          <w:rFonts w:ascii="Arial" w:hAnsi="Arial" w:cs="Arial"/>
          <w:lang w:eastAsia="zh-CN"/>
        </w:rPr>
        <w:t>In RAN1#94</w:t>
      </w:r>
      <w:r>
        <w:rPr>
          <w:rFonts w:ascii="Arial" w:hAnsi="Arial" w:cs="Arial"/>
          <w:lang w:eastAsia="zh-CN"/>
        </w:rPr>
        <w:t>bis</w:t>
      </w:r>
      <w:r w:rsidRPr="00DA2911">
        <w:rPr>
          <w:rFonts w:ascii="Arial" w:hAnsi="Arial" w:cs="Arial"/>
          <w:lang w:eastAsia="zh-CN"/>
        </w:rPr>
        <w:t xml:space="preserve">, the following agreement was made with respect to </w:t>
      </w:r>
      <w:r>
        <w:rPr>
          <w:rFonts w:ascii="Arial" w:hAnsi="Arial" w:cs="Arial"/>
          <w:lang w:eastAsia="zh-CN"/>
        </w:rPr>
        <w:t>multiplexing of PSCCH and PSSCH</w:t>
      </w:r>
      <w:r w:rsidRPr="00DA2911">
        <w:rPr>
          <w:rFonts w:ascii="Arial" w:hAnsi="Arial" w:cs="Arial"/>
          <w:lang w:eastAsia="zh-CN"/>
        </w:rPr>
        <w:t>:</w:t>
      </w:r>
    </w:p>
    <w:tbl>
      <w:tblPr>
        <w:tblStyle w:val="TableGrid"/>
        <w:tblW w:w="0" w:type="auto"/>
        <w:tblLook w:val="04A0" w:firstRow="1" w:lastRow="0" w:firstColumn="1" w:lastColumn="0" w:noHBand="0" w:noVBand="1"/>
      </w:tblPr>
      <w:tblGrid>
        <w:gridCol w:w="9629"/>
      </w:tblGrid>
      <w:tr w:rsidR="0025569E" w:rsidRPr="00F65453" w14:paraId="29923D40" w14:textId="77777777" w:rsidTr="0025569E">
        <w:tc>
          <w:tcPr>
            <w:tcW w:w="9629" w:type="dxa"/>
          </w:tcPr>
          <w:p w14:paraId="6A448CE6" w14:textId="77777777" w:rsidR="0025569E" w:rsidRPr="008B7834" w:rsidRDefault="0025569E" w:rsidP="0025569E">
            <w:pPr>
              <w:rPr>
                <w:rFonts w:ascii="Times" w:hAnsi="Times" w:cs="Times"/>
                <w:sz w:val="20"/>
                <w:szCs w:val="20"/>
                <w:highlight w:val="green"/>
                <w:lang w:val="en-US" w:eastAsia="x-none"/>
              </w:rPr>
            </w:pPr>
            <w:r w:rsidRPr="008B7834">
              <w:rPr>
                <w:rFonts w:ascii="Times" w:hAnsi="Times" w:cs="Times"/>
                <w:highlight w:val="green"/>
                <w:lang w:val="en-US" w:eastAsia="x-none"/>
              </w:rPr>
              <w:t>Agreements:</w:t>
            </w:r>
          </w:p>
          <w:p w14:paraId="62DE4CC9" w14:textId="77777777" w:rsidR="0025569E" w:rsidRPr="008B7834" w:rsidRDefault="0025569E" w:rsidP="0025569E">
            <w:pPr>
              <w:rPr>
                <w:rFonts w:ascii="Times" w:hAnsi="Times" w:cs="Times"/>
                <w:sz w:val="20"/>
                <w:szCs w:val="20"/>
                <w:lang w:val="en-US" w:eastAsia="ko-KR"/>
              </w:rPr>
            </w:pPr>
            <w:r w:rsidRPr="008B7834">
              <w:rPr>
                <w:rFonts w:ascii="Times" w:hAnsi="Times" w:cs="Times"/>
                <w:lang w:val="en-US" w:eastAsia="ko-KR"/>
              </w:rPr>
              <w:t>For PSCCH and associated PSSCH multiplexing</w:t>
            </w:r>
          </w:p>
          <w:p w14:paraId="0534B72E" w14:textId="77777777" w:rsidR="0025569E" w:rsidRPr="008B7834" w:rsidRDefault="0025569E" w:rsidP="0025569E">
            <w:pPr>
              <w:numPr>
                <w:ilvl w:val="0"/>
                <w:numId w:val="27"/>
              </w:numPr>
              <w:overflowPunct/>
              <w:autoSpaceDE/>
              <w:autoSpaceDN/>
              <w:adjustRightInd/>
              <w:spacing w:before="120" w:after="60"/>
              <w:jc w:val="both"/>
              <w:textAlignment w:val="auto"/>
              <w:rPr>
                <w:rFonts w:ascii="Times" w:hAnsi="Times" w:cs="Times"/>
                <w:sz w:val="20"/>
                <w:szCs w:val="20"/>
                <w:lang w:val="en-US" w:eastAsia="ko-KR"/>
              </w:rPr>
            </w:pPr>
            <w:r w:rsidRPr="008B7834">
              <w:rPr>
                <w:rFonts w:ascii="Times" w:hAnsi="Times" w:cs="Times"/>
                <w:lang w:val="en-US" w:eastAsia="ko-KR"/>
              </w:rPr>
              <w:t>At least one of Option 1A, 1B, and 3 is supported.</w:t>
            </w:r>
          </w:p>
          <w:p w14:paraId="5264125D" w14:textId="77777777" w:rsidR="0025569E" w:rsidRPr="008B7834" w:rsidRDefault="0025569E" w:rsidP="0025569E">
            <w:pPr>
              <w:numPr>
                <w:ilvl w:val="1"/>
                <w:numId w:val="27"/>
              </w:numPr>
              <w:overflowPunct/>
              <w:autoSpaceDE/>
              <w:autoSpaceDN/>
              <w:adjustRightInd/>
              <w:spacing w:before="120" w:after="60"/>
              <w:jc w:val="both"/>
              <w:textAlignment w:val="auto"/>
              <w:rPr>
                <w:rFonts w:ascii="Times" w:hAnsi="Times" w:cs="Times"/>
                <w:sz w:val="20"/>
                <w:szCs w:val="20"/>
                <w:lang w:val="en-US" w:eastAsia="ko-KR"/>
              </w:rPr>
            </w:pPr>
            <w:r w:rsidRPr="008B7834">
              <w:rPr>
                <w:rFonts w:ascii="Times" w:hAnsi="Times" w:cs="Times"/>
                <w:lang w:val="en-US" w:eastAsia="ko-KR"/>
              </w:rPr>
              <w:t>FFS whether some options require transient period between PSCCH and PSSCH.</w:t>
            </w:r>
          </w:p>
          <w:p w14:paraId="7C74D813" w14:textId="7D2DE367" w:rsidR="0025569E" w:rsidRPr="008B7834" w:rsidRDefault="0025569E" w:rsidP="008B7834">
            <w:pPr>
              <w:numPr>
                <w:ilvl w:val="0"/>
                <w:numId w:val="27"/>
              </w:numPr>
              <w:overflowPunct/>
              <w:autoSpaceDE/>
              <w:autoSpaceDN/>
              <w:adjustRightInd/>
              <w:spacing w:before="120" w:after="60"/>
              <w:jc w:val="both"/>
              <w:textAlignment w:val="auto"/>
              <w:rPr>
                <w:rFonts w:ascii="Times" w:hAnsi="Times" w:cs="Times"/>
                <w:sz w:val="20"/>
                <w:szCs w:val="20"/>
                <w:lang w:val="en-US"/>
              </w:rPr>
            </w:pPr>
            <w:r w:rsidRPr="008B7834">
              <w:rPr>
                <w:rFonts w:ascii="Times" w:hAnsi="Times" w:cs="Times"/>
                <w:lang w:val="en-US" w:eastAsia="ko-KR"/>
              </w:rPr>
              <w:t>FFS whether to support Option 2</w:t>
            </w:r>
            <w:r w:rsidR="00FE6D27">
              <w:rPr>
                <w:rFonts w:ascii="Times" w:hAnsi="Times" w:cs="Times"/>
                <w:sz w:val="20"/>
                <w:szCs w:val="20"/>
                <w:lang w:val="en-US" w:eastAsia="ko-KR"/>
              </w:rPr>
              <w:t>.</w:t>
            </w:r>
          </w:p>
        </w:tc>
      </w:tr>
    </w:tbl>
    <w:p w14:paraId="1056DBA6" w14:textId="1D211004" w:rsidR="00071255" w:rsidRDefault="00071255" w:rsidP="008B7834">
      <w:pPr>
        <w:spacing w:before="240"/>
        <w:jc w:val="both"/>
        <w:rPr>
          <w:rFonts w:ascii="Arial" w:hAnsi="Arial"/>
          <w:bCs/>
          <w:lang w:eastAsia="zh-CN"/>
        </w:rPr>
      </w:pPr>
      <w:r>
        <w:rPr>
          <w:rFonts w:ascii="Arial" w:hAnsi="Arial"/>
          <w:bCs/>
          <w:lang w:eastAsia="zh-CN"/>
        </w:rPr>
        <w:t>Among the four options for multiplexing PSCCH and its associated PSSCH identified by RAN1</w:t>
      </w:r>
      <w:r w:rsidR="00F65453">
        <w:rPr>
          <w:rFonts w:ascii="Arial" w:hAnsi="Arial"/>
          <w:bCs/>
          <w:lang w:eastAsia="zh-CN"/>
        </w:rPr>
        <w:t xml:space="preserve"> </w:t>
      </w:r>
      <w:r>
        <w:rPr>
          <w:rFonts w:ascii="Arial" w:hAnsi="Arial"/>
          <w:bCs/>
          <w:lang w:eastAsia="zh-CN"/>
        </w:rPr>
        <w:t xml:space="preserve">#94 (i.e., Option 1A, 1B, 2, 3), Option 2 is most similar to LTE V2X. Under Option 2, the transmissions of PSCCH and its associated PSSCH will use the same amount of time resources. As a result, the decoder UE has to wait until the end of both transmissions to be able to start the decoding process. This is not desirable, since it </w:t>
      </w:r>
      <w:r w:rsidR="005249F2">
        <w:rPr>
          <w:rFonts w:ascii="Arial" w:hAnsi="Arial"/>
          <w:bCs/>
          <w:lang w:eastAsia="zh-CN"/>
        </w:rPr>
        <w:t xml:space="preserve">prevents </w:t>
      </w:r>
      <w:r>
        <w:rPr>
          <w:rFonts w:ascii="Arial" w:hAnsi="Arial"/>
          <w:bCs/>
          <w:lang w:eastAsia="zh-CN"/>
        </w:rPr>
        <w:t xml:space="preserve">the decoder UE from starting to decode an initial part of the PSSCH as soon as the reception of that part is completed. We consider this a big disadvantage of Option 2, which does not exist in the other options. We therefore believe that Option 2 should not be supported for NR V2X. </w:t>
      </w:r>
    </w:p>
    <w:p w14:paraId="6F35380F" w14:textId="09F72A4E" w:rsidR="00071255" w:rsidRPr="00DA2911" w:rsidRDefault="00071255" w:rsidP="00071255">
      <w:pPr>
        <w:pStyle w:val="Proposal"/>
        <w:overflowPunct/>
        <w:autoSpaceDE/>
        <w:autoSpaceDN/>
        <w:adjustRightInd/>
        <w:spacing w:line="259" w:lineRule="auto"/>
        <w:textAlignment w:val="auto"/>
      </w:pPr>
      <w:bookmarkStart w:id="90" w:name="_Toc528951905"/>
      <w:r>
        <w:t xml:space="preserve">Option 2 </w:t>
      </w:r>
      <w:r w:rsidR="00363F40">
        <w:t xml:space="preserve">for multiplexing PSCCH and its associated PSSCH </w:t>
      </w:r>
      <w:r>
        <w:t>is not supported for SL V2X.</w:t>
      </w:r>
      <w:bookmarkEnd w:id="90"/>
      <w:r w:rsidRPr="00DA2911">
        <w:t xml:space="preserve"> </w:t>
      </w:r>
    </w:p>
    <w:p w14:paraId="67B47F99" w14:textId="75DBC8D5" w:rsidR="00071255" w:rsidRPr="00DA2911" w:rsidRDefault="00071255" w:rsidP="00071255">
      <w:pPr>
        <w:spacing w:before="120"/>
        <w:jc w:val="both"/>
        <w:rPr>
          <w:rFonts w:ascii="Arial" w:hAnsi="Arial"/>
          <w:bCs/>
          <w:lang w:eastAsia="zh-CN"/>
        </w:rPr>
      </w:pPr>
      <w:r>
        <w:rPr>
          <w:rFonts w:ascii="Arial" w:hAnsi="Arial"/>
          <w:bCs/>
          <w:lang w:eastAsia="zh-CN"/>
        </w:rPr>
        <w:t>In contrast to Option 2,</w:t>
      </w:r>
      <w:r w:rsidRPr="00DA2911">
        <w:rPr>
          <w:rFonts w:ascii="Arial" w:hAnsi="Arial"/>
          <w:bCs/>
          <w:lang w:eastAsia="zh-CN"/>
        </w:rPr>
        <w:t xml:space="preserve"> </w:t>
      </w:r>
      <w:r>
        <w:rPr>
          <w:rFonts w:ascii="Arial" w:hAnsi="Arial"/>
          <w:bCs/>
          <w:lang w:eastAsia="zh-CN"/>
        </w:rPr>
        <w:t>the other options (1A, 1B, 3) have</w:t>
      </w:r>
      <w:r w:rsidRPr="00DA2911">
        <w:rPr>
          <w:rFonts w:ascii="Arial" w:hAnsi="Arial"/>
          <w:bCs/>
          <w:lang w:eastAsia="zh-CN"/>
        </w:rPr>
        <w:t xml:space="preserve"> PSCCH and its associated PSSCH multiplexed in </w:t>
      </w:r>
      <w:r w:rsidR="006D0497">
        <w:rPr>
          <w:rFonts w:ascii="Arial" w:hAnsi="Arial"/>
          <w:bCs/>
          <w:lang w:eastAsia="zh-CN"/>
        </w:rPr>
        <w:t xml:space="preserve">the </w:t>
      </w:r>
      <w:r w:rsidRPr="00DA2911">
        <w:rPr>
          <w:rFonts w:ascii="Arial" w:hAnsi="Arial"/>
          <w:bCs/>
          <w:lang w:eastAsia="zh-CN"/>
        </w:rPr>
        <w:t xml:space="preserve">time domain and </w:t>
      </w:r>
      <w:r w:rsidR="00EF67BE">
        <w:rPr>
          <w:rFonts w:ascii="Arial" w:hAnsi="Arial"/>
          <w:bCs/>
          <w:lang w:eastAsia="zh-CN"/>
        </w:rPr>
        <w:t xml:space="preserve">the </w:t>
      </w:r>
      <w:r w:rsidRPr="00DA2911">
        <w:rPr>
          <w:rFonts w:ascii="Arial" w:hAnsi="Arial"/>
          <w:bCs/>
          <w:lang w:eastAsia="zh-CN"/>
        </w:rPr>
        <w:t>PSCCH maps to the first few symbols of the slot. This not only allows early decoding of the data but also enables higher flexibility which is one of the fundamental features of NR system. As shown in</w:t>
      </w:r>
      <w:r>
        <w:rPr>
          <w:rFonts w:ascii="Arial" w:hAnsi="Arial"/>
          <w:bCs/>
          <w:lang w:eastAsia="zh-CN"/>
        </w:rPr>
        <w:t xml:space="preserve"> </w:t>
      </w:r>
      <w:r>
        <w:rPr>
          <w:rFonts w:ascii="Arial" w:hAnsi="Arial"/>
          <w:bCs/>
          <w:lang w:eastAsia="zh-CN"/>
        </w:rPr>
        <w:fldChar w:fldCharType="begin"/>
      </w:r>
      <w:r>
        <w:rPr>
          <w:rFonts w:ascii="Arial" w:hAnsi="Arial"/>
          <w:bCs/>
          <w:lang w:eastAsia="zh-CN"/>
        </w:rPr>
        <w:instrText xml:space="preserve"> REF _Ref528141719 \h </w:instrText>
      </w:r>
      <w:r>
        <w:rPr>
          <w:rFonts w:ascii="Arial" w:hAnsi="Arial"/>
          <w:bCs/>
          <w:lang w:eastAsia="zh-CN"/>
        </w:rPr>
      </w:r>
      <w:r>
        <w:rPr>
          <w:rFonts w:ascii="Arial" w:hAnsi="Arial"/>
          <w:bCs/>
          <w:lang w:eastAsia="zh-CN"/>
        </w:rPr>
        <w:fldChar w:fldCharType="separate"/>
      </w:r>
      <w:r w:rsidR="00EB5A9A" w:rsidRPr="009E59C3">
        <w:rPr>
          <w:rFonts w:ascii="Arial" w:hAnsi="Arial" w:cs="Arial"/>
        </w:rPr>
        <w:t xml:space="preserve">Figure </w:t>
      </w:r>
      <w:r w:rsidR="00EB5A9A">
        <w:rPr>
          <w:rFonts w:ascii="Arial" w:hAnsi="Arial" w:cs="Arial"/>
          <w:noProof/>
        </w:rPr>
        <w:t>2</w:t>
      </w:r>
      <w:r>
        <w:rPr>
          <w:rFonts w:ascii="Arial" w:hAnsi="Arial"/>
          <w:bCs/>
          <w:lang w:eastAsia="zh-CN"/>
        </w:rPr>
        <w:fldChar w:fldCharType="end"/>
      </w:r>
      <w:r w:rsidRPr="00DA2911">
        <w:rPr>
          <w:rFonts w:ascii="Arial" w:hAnsi="Arial"/>
          <w:bCs/>
          <w:lang w:eastAsia="zh-CN"/>
        </w:rPr>
        <w:t xml:space="preserve">, the control information carried by PSCCH can be transmitted at the beginning of the slot, occupying an integer number of OFDM symbols. By doing so, the intended receiving UE can start processing the data before the end of the slot, thereby reducing the latency for V2X communications. Moreover, early decoding of the control information allows for the UEs that are not scheduled in the slot to power down for the rest </w:t>
      </w:r>
      <w:r w:rsidR="00485A82">
        <w:rPr>
          <w:rFonts w:ascii="Arial" w:hAnsi="Arial"/>
          <w:bCs/>
          <w:lang w:eastAsia="zh-CN"/>
        </w:rPr>
        <w:t>of</w:t>
      </w:r>
      <w:r w:rsidRPr="00DA2911">
        <w:rPr>
          <w:rFonts w:ascii="Arial" w:hAnsi="Arial"/>
          <w:bCs/>
          <w:lang w:eastAsia="zh-CN"/>
        </w:rPr>
        <w:t xml:space="preserve"> the slot, resulting in reduced energy consumption at the UEs. </w:t>
      </w:r>
    </w:p>
    <w:p w14:paraId="128FFD02" w14:textId="77C8ADE3" w:rsidR="00071255" w:rsidRPr="00DA2911" w:rsidRDefault="000C7837" w:rsidP="008B7834">
      <w:pPr>
        <w:ind w:left="567"/>
        <w:jc w:val="center"/>
        <w:rPr>
          <w:rFonts w:ascii="Arial" w:hAnsi="Arial"/>
          <w:bCs/>
          <w:lang w:eastAsia="zh-CN"/>
        </w:rPr>
      </w:pPr>
      <w:r>
        <w:rPr>
          <w:rFonts w:ascii="Arial" w:hAnsi="Arial"/>
          <w:bCs/>
          <w:noProof/>
          <w:lang w:eastAsia="zh-CN"/>
        </w:rPr>
        <w:lastRenderedPageBreak/>
        <w:drawing>
          <wp:inline distT="0" distB="0" distL="0" distR="0" wp14:anchorId="15584F96" wp14:editId="5C179687">
            <wp:extent cx="3013791" cy="1005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3791" cy="1005840"/>
                    </a:xfrm>
                    <a:prstGeom prst="rect">
                      <a:avLst/>
                    </a:prstGeom>
                    <a:noFill/>
                  </pic:spPr>
                </pic:pic>
              </a:graphicData>
            </a:graphic>
          </wp:inline>
        </w:drawing>
      </w:r>
    </w:p>
    <w:p w14:paraId="38E9E2D6" w14:textId="6ED41AE6" w:rsidR="00071255" w:rsidRPr="009E59C3" w:rsidRDefault="00071255" w:rsidP="00071255">
      <w:pPr>
        <w:pStyle w:val="Caption"/>
        <w:jc w:val="center"/>
        <w:rPr>
          <w:rFonts w:ascii="Arial" w:hAnsi="Arial" w:cs="Arial"/>
          <w:b w:val="0"/>
          <w:bCs/>
          <w:lang w:eastAsia="zh-CN"/>
        </w:rPr>
      </w:pPr>
      <w:bookmarkStart w:id="91" w:name="_Ref528141719"/>
      <w:r w:rsidRPr="009E59C3">
        <w:rPr>
          <w:rFonts w:ascii="Arial" w:hAnsi="Arial" w:cs="Arial"/>
        </w:rPr>
        <w:t xml:space="preserve">Figure </w:t>
      </w:r>
      <w:r w:rsidRPr="009E59C3">
        <w:rPr>
          <w:rFonts w:ascii="Arial" w:hAnsi="Arial" w:cs="Arial"/>
        </w:rPr>
        <w:fldChar w:fldCharType="begin"/>
      </w:r>
      <w:r w:rsidRPr="009E59C3">
        <w:rPr>
          <w:rFonts w:ascii="Arial" w:hAnsi="Arial" w:cs="Arial"/>
        </w:rPr>
        <w:instrText xml:space="preserve"> SEQ Figure \* ARABIC </w:instrText>
      </w:r>
      <w:r w:rsidRPr="009E59C3">
        <w:rPr>
          <w:rFonts w:ascii="Arial" w:hAnsi="Arial" w:cs="Arial"/>
        </w:rPr>
        <w:fldChar w:fldCharType="separate"/>
      </w:r>
      <w:r w:rsidR="00EB5A9A">
        <w:rPr>
          <w:rFonts w:ascii="Arial" w:hAnsi="Arial" w:cs="Arial"/>
          <w:noProof/>
        </w:rPr>
        <w:t>2</w:t>
      </w:r>
      <w:r w:rsidRPr="009E59C3">
        <w:rPr>
          <w:rFonts w:ascii="Arial" w:hAnsi="Arial" w:cs="Arial"/>
        </w:rPr>
        <w:fldChar w:fldCharType="end"/>
      </w:r>
      <w:bookmarkEnd w:id="91"/>
      <w:r w:rsidRPr="009E59C3">
        <w:rPr>
          <w:rFonts w:ascii="Arial" w:hAnsi="Arial" w:cs="Arial"/>
          <w:bCs/>
          <w:lang w:eastAsia="zh-CN"/>
        </w:rPr>
        <w:t>: PSCCH and PSSCH multiplexing</w:t>
      </w:r>
    </w:p>
    <w:p w14:paraId="7FAFEC8D" w14:textId="5958AA87" w:rsidR="00071255" w:rsidRPr="00DA2911" w:rsidRDefault="0053497F" w:rsidP="00071255">
      <w:pPr>
        <w:jc w:val="both"/>
        <w:rPr>
          <w:rFonts w:ascii="Arial" w:hAnsi="Arial"/>
          <w:bCs/>
          <w:lang w:eastAsia="zh-CN"/>
        </w:rPr>
      </w:pPr>
      <w:r>
        <w:rPr>
          <w:rFonts w:ascii="Arial" w:hAnsi="Arial"/>
          <w:bCs/>
          <w:lang w:eastAsia="zh-CN"/>
        </w:rPr>
        <w:t>To simplify</w:t>
      </w:r>
      <w:r w:rsidR="00071255" w:rsidRPr="00DA2911">
        <w:rPr>
          <w:rFonts w:ascii="Arial" w:hAnsi="Arial"/>
          <w:bCs/>
          <w:lang w:eastAsia="zh-CN"/>
        </w:rPr>
        <w:t xml:space="preserve"> the design and reduce signalling overhead, PSCCH should be confined </w:t>
      </w:r>
      <w:r w:rsidR="005E247C">
        <w:rPr>
          <w:rFonts w:ascii="Arial" w:hAnsi="Arial"/>
          <w:bCs/>
          <w:lang w:eastAsia="zh-CN"/>
        </w:rPr>
        <w:t>to</w:t>
      </w:r>
      <w:r w:rsidR="005E247C" w:rsidRPr="00DA2911">
        <w:rPr>
          <w:rFonts w:ascii="Arial" w:hAnsi="Arial"/>
          <w:bCs/>
          <w:lang w:eastAsia="zh-CN"/>
        </w:rPr>
        <w:t xml:space="preserve"> </w:t>
      </w:r>
      <w:r w:rsidR="00071255" w:rsidRPr="00DA2911">
        <w:rPr>
          <w:rFonts w:ascii="Arial" w:hAnsi="Arial"/>
          <w:bCs/>
          <w:lang w:eastAsia="zh-CN"/>
        </w:rPr>
        <w:t xml:space="preserve">the allocated frequency resources to its associated PSSCH. </w:t>
      </w:r>
      <w:r w:rsidR="00202F27">
        <w:rPr>
          <w:rFonts w:ascii="Arial" w:hAnsi="Arial"/>
          <w:bCs/>
          <w:lang w:eastAsia="zh-CN"/>
        </w:rPr>
        <w:t>Note</w:t>
      </w:r>
      <w:r w:rsidR="00BA576D">
        <w:rPr>
          <w:rFonts w:ascii="Arial" w:hAnsi="Arial"/>
          <w:bCs/>
          <w:lang w:eastAsia="zh-CN"/>
        </w:rPr>
        <w:t xml:space="preserve">, however, that </w:t>
      </w:r>
      <w:r w:rsidR="005A1704">
        <w:rPr>
          <w:rFonts w:ascii="Arial" w:hAnsi="Arial"/>
          <w:bCs/>
          <w:lang w:eastAsia="zh-CN"/>
        </w:rPr>
        <w:t xml:space="preserve">the bandwidth requirements of </w:t>
      </w:r>
      <w:r w:rsidR="00BA576D">
        <w:rPr>
          <w:rFonts w:ascii="Arial" w:hAnsi="Arial"/>
          <w:bCs/>
          <w:lang w:eastAsia="zh-CN"/>
        </w:rPr>
        <w:t>PS</w:t>
      </w:r>
      <w:r w:rsidR="005A1704">
        <w:rPr>
          <w:rFonts w:ascii="Arial" w:hAnsi="Arial"/>
          <w:bCs/>
          <w:lang w:eastAsia="zh-CN"/>
        </w:rPr>
        <w:t>CCH and PSSCH are in general different</w:t>
      </w:r>
      <w:r w:rsidR="002F2520">
        <w:rPr>
          <w:rFonts w:ascii="Arial" w:hAnsi="Arial"/>
          <w:bCs/>
          <w:lang w:eastAsia="zh-CN"/>
        </w:rPr>
        <w:t xml:space="preserve">. The former must follow </w:t>
      </w:r>
      <w:r w:rsidR="00B34924">
        <w:rPr>
          <w:rFonts w:ascii="Arial" w:hAnsi="Arial"/>
          <w:bCs/>
          <w:lang w:eastAsia="zh-CN"/>
        </w:rPr>
        <w:t>a predefined allocation that is part of a search space, whereas the latter</w:t>
      </w:r>
      <w:r w:rsidR="007312AF">
        <w:rPr>
          <w:rFonts w:ascii="Arial" w:hAnsi="Arial"/>
          <w:bCs/>
          <w:lang w:eastAsia="zh-CN"/>
        </w:rPr>
        <w:t xml:space="preserve"> varies depending on the payload. For this reason</w:t>
      </w:r>
      <w:r w:rsidR="00F82E99">
        <w:rPr>
          <w:rFonts w:ascii="Arial" w:hAnsi="Arial"/>
          <w:bCs/>
          <w:lang w:eastAsia="zh-CN"/>
        </w:rPr>
        <w:t xml:space="preserve">, </w:t>
      </w:r>
      <w:r w:rsidR="00761C9C">
        <w:rPr>
          <w:rFonts w:ascii="Arial" w:hAnsi="Arial"/>
          <w:bCs/>
          <w:lang w:eastAsia="zh-CN"/>
        </w:rPr>
        <w:t xml:space="preserve">we believe that </w:t>
      </w:r>
      <w:r w:rsidR="00071255" w:rsidRPr="00DA2911">
        <w:rPr>
          <w:rFonts w:ascii="Arial" w:hAnsi="Arial"/>
          <w:bCs/>
          <w:lang w:eastAsia="zh-CN"/>
        </w:rPr>
        <w:t xml:space="preserve">sharing </w:t>
      </w:r>
      <w:r w:rsidR="002370F4">
        <w:rPr>
          <w:rFonts w:ascii="Arial" w:hAnsi="Arial"/>
          <w:bCs/>
          <w:lang w:eastAsia="zh-CN"/>
        </w:rPr>
        <w:t>the OFDM symbol between PSCCH and PSCCH</w:t>
      </w:r>
      <w:r w:rsidR="00071255" w:rsidRPr="00DA2911">
        <w:rPr>
          <w:rFonts w:ascii="Arial" w:hAnsi="Arial"/>
          <w:bCs/>
          <w:lang w:eastAsia="zh-CN"/>
        </w:rPr>
        <w:t xml:space="preserve"> (i.e.</w:t>
      </w:r>
      <w:r w:rsidR="002370F4">
        <w:rPr>
          <w:rFonts w:ascii="Arial" w:hAnsi="Arial"/>
          <w:bCs/>
          <w:lang w:eastAsia="zh-CN"/>
        </w:rPr>
        <w:t>,</w:t>
      </w:r>
      <w:r w:rsidR="00071255" w:rsidRPr="00DA2911">
        <w:rPr>
          <w:rFonts w:ascii="Arial" w:hAnsi="Arial"/>
          <w:bCs/>
          <w:lang w:eastAsia="zh-CN"/>
        </w:rPr>
        <w:t xml:space="preserve"> </w:t>
      </w:r>
      <w:r w:rsidR="00071255">
        <w:rPr>
          <w:rFonts w:ascii="Arial" w:hAnsi="Arial"/>
          <w:bCs/>
          <w:lang w:eastAsia="zh-CN"/>
        </w:rPr>
        <w:t>O</w:t>
      </w:r>
      <w:r w:rsidR="00071255" w:rsidRPr="00DA2911">
        <w:rPr>
          <w:rFonts w:ascii="Arial" w:hAnsi="Arial"/>
          <w:bCs/>
          <w:lang w:eastAsia="zh-CN"/>
        </w:rPr>
        <w:t>ption</w:t>
      </w:r>
      <w:r w:rsidR="00071255">
        <w:rPr>
          <w:rFonts w:ascii="Arial" w:hAnsi="Arial"/>
          <w:bCs/>
          <w:lang w:eastAsia="zh-CN"/>
        </w:rPr>
        <w:t xml:space="preserve"> 3</w:t>
      </w:r>
      <w:r w:rsidR="00071255" w:rsidRPr="00DA2911">
        <w:rPr>
          <w:rFonts w:ascii="Arial" w:hAnsi="Arial"/>
          <w:bCs/>
          <w:lang w:eastAsia="zh-CN"/>
        </w:rPr>
        <w:t>)</w:t>
      </w:r>
      <w:r w:rsidR="00BD5CFC">
        <w:rPr>
          <w:rFonts w:ascii="Arial" w:hAnsi="Arial"/>
          <w:bCs/>
          <w:lang w:eastAsia="zh-CN"/>
        </w:rPr>
        <w:t xml:space="preserve"> is much more efficient </w:t>
      </w:r>
      <w:r w:rsidR="002370F4">
        <w:rPr>
          <w:rFonts w:ascii="Arial" w:hAnsi="Arial"/>
          <w:bCs/>
          <w:lang w:eastAsia="zh-CN"/>
        </w:rPr>
        <w:t xml:space="preserve">in terms of resource utilization </w:t>
      </w:r>
      <w:r w:rsidR="00BD5CFC">
        <w:rPr>
          <w:rFonts w:ascii="Arial" w:hAnsi="Arial"/>
          <w:bCs/>
          <w:lang w:eastAsia="zh-CN"/>
        </w:rPr>
        <w:t xml:space="preserve">than </w:t>
      </w:r>
      <w:r w:rsidR="002370F4">
        <w:rPr>
          <w:rFonts w:ascii="Arial" w:hAnsi="Arial"/>
          <w:bCs/>
          <w:lang w:eastAsia="zh-CN"/>
        </w:rPr>
        <w:t xml:space="preserve">the alternative </w:t>
      </w:r>
      <w:r w:rsidR="00BD5CFC">
        <w:rPr>
          <w:rFonts w:ascii="Arial" w:hAnsi="Arial"/>
          <w:bCs/>
          <w:lang w:eastAsia="zh-CN"/>
        </w:rPr>
        <w:t>(</w:t>
      </w:r>
      <w:r w:rsidR="00752001">
        <w:rPr>
          <w:rFonts w:ascii="Arial" w:hAnsi="Arial"/>
          <w:bCs/>
          <w:lang w:eastAsia="zh-CN"/>
        </w:rPr>
        <w:t>i.e</w:t>
      </w:r>
      <w:r w:rsidR="003A742F">
        <w:rPr>
          <w:rFonts w:ascii="Arial" w:hAnsi="Arial"/>
          <w:bCs/>
          <w:lang w:eastAsia="zh-CN"/>
        </w:rPr>
        <w:t>.</w:t>
      </w:r>
      <w:r w:rsidR="002370F4">
        <w:rPr>
          <w:rFonts w:ascii="Arial" w:hAnsi="Arial"/>
          <w:bCs/>
          <w:lang w:eastAsia="zh-CN"/>
        </w:rPr>
        <w:t>,</w:t>
      </w:r>
      <w:r w:rsidR="003A742F">
        <w:rPr>
          <w:rFonts w:ascii="Arial" w:hAnsi="Arial"/>
          <w:bCs/>
          <w:lang w:eastAsia="zh-CN"/>
        </w:rPr>
        <w:t xml:space="preserve"> </w:t>
      </w:r>
      <w:r w:rsidR="00BD5CFC">
        <w:rPr>
          <w:rFonts w:ascii="Arial" w:hAnsi="Arial"/>
          <w:bCs/>
          <w:lang w:eastAsia="zh-CN"/>
        </w:rPr>
        <w:t xml:space="preserve">Option </w:t>
      </w:r>
      <w:r w:rsidR="00010F22">
        <w:rPr>
          <w:rFonts w:ascii="Arial" w:hAnsi="Arial"/>
          <w:bCs/>
          <w:lang w:eastAsia="zh-CN"/>
        </w:rPr>
        <w:t xml:space="preserve">1A or </w:t>
      </w:r>
      <w:r w:rsidR="00BD5CFC">
        <w:rPr>
          <w:rFonts w:ascii="Arial" w:hAnsi="Arial"/>
          <w:bCs/>
          <w:lang w:eastAsia="zh-CN"/>
        </w:rPr>
        <w:t>1B)</w:t>
      </w:r>
      <w:r w:rsidR="00071255" w:rsidRPr="00DA2911">
        <w:rPr>
          <w:rFonts w:ascii="Arial" w:hAnsi="Arial"/>
          <w:bCs/>
          <w:lang w:eastAsia="zh-CN"/>
        </w:rPr>
        <w:t xml:space="preserve">. </w:t>
      </w:r>
      <w:r w:rsidR="0001375C">
        <w:rPr>
          <w:rFonts w:ascii="Arial" w:hAnsi="Arial"/>
          <w:bCs/>
          <w:lang w:eastAsia="zh-CN"/>
        </w:rPr>
        <w:t xml:space="preserve">Another advantage of Option 3 </w:t>
      </w:r>
      <w:r w:rsidR="00334F62">
        <w:rPr>
          <w:rFonts w:ascii="Arial" w:hAnsi="Arial"/>
          <w:bCs/>
          <w:lang w:eastAsia="zh-CN"/>
        </w:rPr>
        <w:t>compared to Option 1B is tha</w:t>
      </w:r>
      <w:r w:rsidR="00730197">
        <w:rPr>
          <w:rFonts w:ascii="Arial" w:hAnsi="Arial"/>
          <w:bCs/>
          <w:lang w:eastAsia="zh-CN"/>
        </w:rPr>
        <w:t xml:space="preserve">t </w:t>
      </w:r>
      <w:r w:rsidR="003821EE">
        <w:rPr>
          <w:rFonts w:ascii="Arial" w:hAnsi="Arial"/>
          <w:bCs/>
          <w:lang w:eastAsia="zh-CN"/>
        </w:rPr>
        <w:t xml:space="preserve">Option 1B </w:t>
      </w:r>
      <w:r w:rsidR="003E7305">
        <w:rPr>
          <w:rFonts w:ascii="Arial" w:hAnsi="Arial"/>
          <w:bCs/>
          <w:lang w:eastAsia="zh-CN"/>
        </w:rPr>
        <w:t xml:space="preserve">will likely require some transition time </w:t>
      </w:r>
      <w:r w:rsidR="00710411">
        <w:rPr>
          <w:rFonts w:ascii="Arial" w:hAnsi="Arial"/>
          <w:bCs/>
          <w:lang w:eastAsia="zh-CN"/>
        </w:rPr>
        <w:t>at the boun</w:t>
      </w:r>
      <w:r w:rsidR="001F5742">
        <w:rPr>
          <w:rFonts w:ascii="Arial" w:hAnsi="Arial"/>
          <w:bCs/>
          <w:lang w:eastAsia="zh-CN"/>
        </w:rPr>
        <w:t xml:space="preserve">dary of the PSCCH and the PSSCH </w:t>
      </w:r>
      <w:r w:rsidR="00A95812">
        <w:rPr>
          <w:rFonts w:ascii="Arial" w:hAnsi="Arial"/>
          <w:bCs/>
          <w:lang w:eastAsia="zh-CN"/>
        </w:rPr>
        <w:t xml:space="preserve">in order </w:t>
      </w:r>
      <w:r w:rsidR="00303006">
        <w:rPr>
          <w:rFonts w:ascii="Arial" w:hAnsi="Arial"/>
          <w:bCs/>
          <w:lang w:eastAsia="zh-CN"/>
        </w:rPr>
        <w:t>for the</w:t>
      </w:r>
      <w:r w:rsidR="00541EF4">
        <w:rPr>
          <w:rFonts w:ascii="Arial" w:hAnsi="Arial"/>
          <w:bCs/>
          <w:lang w:eastAsia="zh-CN"/>
        </w:rPr>
        <w:t xml:space="preserve"> RF chain </w:t>
      </w:r>
      <w:r w:rsidR="001E5E73">
        <w:rPr>
          <w:rFonts w:ascii="Arial" w:hAnsi="Arial"/>
          <w:bCs/>
          <w:lang w:eastAsia="zh-CN"/>
        </w:rPr>
        <w:t>at the t</w:t>
      </w:r>
      <w:r w:rsidR="00303006">
        <w:rPr>
          <w:rFonts w:ascii="Arial" w:hAnsi="Arial"/>
          <w:bCs/>
          <w:lang w:eastAsia="zh-CN"/>
        </w:rPr>
        <w:t>ransmitter</w:t>
      </w:r>
      <w:r w:rsidR="00A310D0">
        <w:rPr>
          <w:rFonts w:ascii="Arial" w:hAnsi="Arial"/>
          <w:bCs/>
          <w:lang w:eastAsia="zh-CN"/>
        </w:rPr>
        <w:t xml:space="preserve"> to </w:t>
      </w:r>
      <w:r w:rsidR="001E5E73">
        <w:rPr>
          <w:rFonts w:ascii="Arial" w:hAnsi="Arial"/>
          <w:bCs/>
          <w:lang w:eastAsia="zh-CN"/>
        </w:rPr>
        <w:t xml:space="preserve">switch from a </w:t>
      </w:r>
      <w:r w:rsidR="00EB6487">
        <w:rPr>
          <w:rFonts w:ascii="Arial" w:hAnsi="Arial"/>
          <w:bCs/>
          <w:lang w:eastAsia="zh-CN"/>
        </w:rPr>
        <w:t>narrower</w:t>
      </w:r>
      <w:r w:rsidR="002B70C6">
        <w:rPr>
          <w:rFonts w:ascii="Arial" w:hAnsi="Arial"/>
          <w:bCs/>
          <w:lang w:eastAsia="zh-CN"/>
        </w:rPr>
        <w:t xml:space="preserve"> part of bandwidth to a wider one</w:t>
      </w:r>
      <w:r w:rsidR="00326F88">
        <w:rPr>
          <w:rFonts w:ascii="Arial" w:hAnsi="Arial"/>
          <w:bCs/>
          <w:lang w:eastAsia="zh-CN"/>
        </w:rPr>
        <w:t>.</w:t>
      </w:r>
      <w:r w:rsidR="00901F4D">
        <w:rPr>
          <w:rFonts w:ascii="Arial" w:hAnsi="Arial"/>
          <w:bCs/>
          <w:lang w:eastAsia="zh-CN"/>
        </w:rPr>
        <w:t xml:space="preserve"> </w:t>
      </w:r>
      <w:r w:rsidR="00C77012">
        <w:rPr>
          <w:rFonts w:ascii="Arial" w:hAnsi="Arial"/>
          <w:bCs/>
          <w:lang w:eastAsia="zh-CN"/>
        </w:rPr>
        <w:t>Based on the above analysis, we propose the following:</w:t>
      </w:r>
    </w:p>
    <w:p w14:paraId="1B12E200" w14:textId="3107F907" w:rsidR="00071255" w:rsidRPr="00DA2911" w:rsidRDefault="00071255" w:rsidP="00071255">
      <w:pPr>
        <w:pStyle w:val="Proposal"/>
        <w:tabs>
          <w:tab w:val="clear" w:pos="1304"/>
        </w:tabs>
        <w:overflowPunct/>
        <w:autoSpaceDE/>
        <w:autoSpaceDN/>
        <w:adjustRightInd/>
        <w:spacing w:line="259" w:lineRule="auto"/>
        <w:ind w:left="1701" w:hanging="1701"/>
        <w:textAlignment w:val="auto"/>
      </w:pPr>
      <w:bookmarkStart w:id="92" w:name="_Toc525923770"/>
      <w:bookmarkStart w:id="93" w:name="_Toc528951906"/>
      <w:r>
        <w:t>RAN1 prioritizes</w:t>
      </w:r>
      <w:r w:rsidRPr="00DA2911">
        <w:t xml:space="preserve"> </w:t>
      </w:r>
      <w:r>
        <w:t>O</w:t>
      </w:r>
      <w:r w:rsidRPr="00DA2911">
        <w:t>ption</w:t>
      </w:r>
      <w:r>
        <w:t xml:space="preserve"> </w:t>
      </w:r>
      <w:r w:rsidRPr="00DA2911">
        <w:t>3 for time/frequency multiplexing of PSCCH and its associated PSSCH.</w:t>
      </w:r>
      <w:bookmarkEnd w:id="92"/>
      <w:bookmarkEnd w:id="93"/>
    </w:p>
    <w:p w14:paraId="19E9558A" w14:textId="512F4252" w:rsidR="003D380C" w:rsidRDefault="001E0661" w:rsidP="00A71C57">
      <w:pPr>
        <w:jc w:val="both"/>
        <w:rPr>
          <w:rFonts w:ascii="Arial" w:hAnsi="Arial" w:cs="Arial"/>
        </w:rPr>
      </w:pPr>
      <w:r>
        <w:rPr>
          <w:rFonts w:ascii="Arial" w:hAnsi="Arial" w:cs="Arial"/>
        </w:rPr>
        <w:t xml:space="preserve">Although the PSCCH should be mapped to the </w:t>
      </w:r>
      <w:r w:rsidR="00747A83">
        <w:rPr>
          <w:rFonts w:ascii="Arial" w:hAnsi="Arial" w:cs="Arial"/>
        </w:rPr>
        <w:t xml:space="preserve">early </w:t>
      </w:r>
      <w:r w:rsidR="004E3D00">
        <w:rPr>
          <w:rFonts w:ascii="Arial" w:hAnsi="Arial" w:cs="Arial"/>
        </w:rPr>
        <w:t xml:space="preserve">OFDM </w:t>
      </w:r>
      <w:r>
        <w:rPr>
          <w:rFonts w:ascii="Arial" w:hAnsi="Arial" w:cs="Arial"/>
        </w:rPr>
        <w:t xml:space="preserve">symbols in a slot, we believe that it should </w:t>
      </w:r>
      <w:r w:rsidR="004E3D00">
        <w:rPr>
          <w:rFonts w:ascii="Arial" w:hAnsi="Arial" w:cs="Arial"/>
        </w:rPr>
        <w:t xml:space="preserve">not be mapped </w:t>
      </w:r>
      <w:r w:rsidR="00A71C57">
        <w:rPr>
          <w:rFonts w:ascii="Arial" w:hAnsi="Arial" w:cs="Arial"/>
        </w:rPr>
        <w:t xml:space="preserve">to the first symbol, which may be lost due to the AGC training phase. Instead, </w:t>
      </w:r>
      <w:r w:rsidR="005549B3">
        <w:rPr>
          <w:rFonts w:ascii="Arial" w:hAnsi="Arial" w:cs="Arial"/>
        </w:rPr>
        <w:t>PSSCH symbols may be mapped</w:t>
      </w:r>
      <w:r w:rsidR="00D81CA2">
        <w:rPr>
          <w:rFonts w:ascii="Arial" w:hAnsi="Arial" w:cs="Arial"/>
        </w:rPr>
        <w:t xml:space="preserve"> there</w:t>
      </w:r>
      <w:r w:rsidR="005549B3">
        <w:rPr>
          <w:rFonts w:ascii="Arial" w:hAnsi="Arial" w:cs="Arial"/>
        </w:rPr>
        <w:t>.</w:t>
      </w:r>
      <w:r w:rsidR="00DB3F10">
        <w:rPr>
          <w:rFonts w:ascii="Arial" w:hAnsi="Arial" w:cs="Arial"/>
        </w:rPr>
        <w:t xml:space="preserve"> </w:t>
      </w:r>
      <w:r w:rsidR="00A9696B">
        <w:rPr>
          <w:rFonts w:ascii="Arial" w:hAnsi="Arial" w:cs="Arial"/>
        </w:rPr>
        <w:t>The re</w:t>
      </w:r>
      <w:r w:rsidR="00A9696B" w:rsidRPr="00A73224">
        <w:rPr>
          <w:rFonts w:ascii="Arial" w:hAnsi="Arial" w:cs="Arial"/>
        </w:rPr>
        <w:t xml:space="preserve">sults in </w:t>
      </w:r>
      <w:r w:rsidR="00B5718C">
        <w:rPr>
          <w:rFonts w:ascii="Arial" w:hAnsi="Arial" w:cs="Arial"/>
        </w:rPr>
        <w:fldChar w:fldCharType="begin"/>
      </w:r>
      <w:r w:rsidR="00B5718C">
        <w:rPr>
          <w:rFonts w:ascii="Arial" w:hAnsi="Arial" w:cs="Arial"/>
        </w:rPr>
        <w:instrText xml:space="preserve"> REF _Ref528137576 \r \h </w:instrText>
      </w:r>
      <w:r w:rsidR="00B5718C">
        <w:rPr>
          <w:rFonts w:ascii="Arial" w:hAnsi="Arial" w:cs="Arial"/>
        </w:rPr>
      </w:r>
      <w:r w:rsidR="00B5718C">
        <w:rPr>
          <w:rFonts w:ascii="Arial" w:hAnsi="Arial" w:cs="Arial"/>
        </w:rPr>
        <w:fldChar w:fldCharType="separate"/>
      </w:r>
      <w:r w:rsidR="00EB5A9A">
        <w:rPr>
          <w:rFonts w:ascii="Arial" w:hAnsi="Arial" w:cs="Arial"/>
        </w:rPr>
        <w:t>[7]</w:t>
      </w:r>
      <w:r w:rsidR="00B5718C">
        <w:rPr>
          <w:rFonts w:ascii="Arial" w:hAnsi="Arial" w:cs="Arial"/>
        </w:rPr>
        <w:fldChar w:fldCharType="end"/>
      </w:r>
      <w:r w:rsidR="00B5718C">
        <w:rPr>
          <w:rFonts w:ascii="Arial" w:hAnsi="Arial" w:cs="Arial"/>
        </w:rPr>
        <w:t xml:space="preserve"> </w:t>
      </w:r>
      <w:r w:rsidR="00A9696B">
        <w:rPr>
          <w:rFonts w:ascii="Arial" w:hAnsi="Arial" w:cs="Arial"/>
        </w:rPr>
        <w:t>also suggest that mapping</w:t>
      </w:r>
      <w:r w:rsidR="006777DF">
        <w:rPr>
          <w:rFonts w:ascii="Arial" w:hAnsi="Arial" w:cs="Arial"/>
        </w:rPr>
        <w:t xml:space="preserve"> PSSCH symbols in the first symbol </w:t>
      </w:r>
      <w:r w:rsidR="005C6639">
        <w:rPr>
          <w:rFonts w:ascii="Arial" w:hAnsi="Arial" w:cs="Arial"/>
        </w:rPr>
        <w:t>in an IFDM manner is beneficial.</w:t>
      </w:r>
    </w:p>
    <w:p w14:paraId="79D0BF37" w14:textId="47790B11" w:rsidR="00120C9A" w:rsidRDefault="00F310F8" w:rsidP="005549B3">
      <w:pPr>
        <w:pStyle w:val="Proposal"/>
        <w:tabs>
          <w:tab w:val="clear" w:pos="1304"/>
        </w:tabs>
        <w:overflowPunct/>
        <w:autoSpaceDE/>
        <w:autoSpaceDN/>
        <w:adjustRightInd/>
        <w:spacing w:line="259" w:lineRule="auto"/>
        <w:ind w:left="1701" w:hanging="1701"/>
        <w:textAlignment w:val="auto"/>
      </w:pPr>
      <w:bookmarkStart w:id="94" w:name="_Toc528951907"/>
      <w:r>
        <w:t>PSCCH symbols are not mapped to the first</w:t>
      </w:r>
      <w:r w:rsidR="005549B3">
        <w:t xml:space="preserve"> </w:t>
      </w:r>
      <w:r w:rsidR="003D27A0">
        <w:t>OFDM</w:t>
      </w:r>
      <w:r w:rsidR="005549B3">
        <w:t xml:space="preserve"> symbol</w:t>
      </w:r>
      <w:r w:rsidR="007937B2">
        <w:t xml:space="preserve"> of a slot.</w:t>
      </w:r>
      <w:bookmarkEnd w:id="94"/>
      <w:r w:rsidR="007937B2">
        <w:t xml:space="preserve"> </w:t>
      </w:r>
    </w:p>
    <w:p w14:paraId="6F98011C" w14:textId="1D1BE801" w:rsidR="005549B3" w:rsidRDefault="003E2205" w:rsidP="005549B3">
      <w:pPr>
        <w:pStyle w:val="Proposal"/>
        <w:tabs>
          <w:tab w:val="clear" w:pos="1304"/>
        </w:tabs>
        <w:overflowPunct/>
        <w:autoSpaceDE/>
        <w:autoSpaceDN/>
        <w:adjustRightInd/>
        <w:spacing w:line="259" w:lineRule="auto"/>
        <w:ind w:left="1701" w:hanging="1701"/>
        <w:textAlignment w:val="auto"/>
      </w:pPr>
      <w:bookmarkStart w:id="95" w:name="_Toc528951908"/>
      <w:r>
        <w:t>PSSCH</w:t>
      </w:r>
      <w:r w:rsidR="00F310F8" w:rsidDel="003E2205">
        <w:t xml:space="preserve"> </w:t>
      </w:r>
      <w:r w:rsidR="00F310F8">
        <w:t>symbol</w:t>
      </w:r>
      <w:r>
        <w:t>s are mapped to the first</w:t>
      </w:r>
      <w:r w:rsidR="003D27A0">
        <w:t xml:space="preserve"> OFDM symbol in a slot</w:t>
      </w:r>
      <w:r w:rsidR="00453921">
        <w:t xml:space="preserve">, in </w:t>
      </w:r>
      <w:r w:rsidR="0013728D">
        <w:t>a comb</w:t>
      </w:r>
      <w:r w:rsidR="00666B9F">
        <w:t>-like manner</w:t>
      </w:r>
      <w:r w:rsidR="00A0300E">
        <w:t xml:space="preserve"> </w:t>
      </w:r>
      <w:r w:rsidR="00BE2E85">
        <w:t>over</w:t>
      </w:r>
      <w:r w:rsidR="00523C32">
        <w:t xml:space="preserve"> the subcarriers.</w:t>
      </w:r>
      <w:bookmarkEnd w:id="95"/>
      <w:r w:rsidR="00D66D5D">
        <w:t xml:space="preserve"> </w:t>
      </w:r>
      <w:r w:rsidR="003D27A0">
        <w:t xml:space="preserve"> </w:t>
      </w:r>
      <w:r w:rsidR="00F310F8">
        <w:t xml:space="preserve"> </w:t>
      </w:r>
    </w:p>
    <w:p w14:paraId="33156E14" w14:textId="77777777" w:rsidR="00707C32" w:rsidRPr="009E25D7" w:rsidRDefault="00707C32" w:rsidP="00A73224">
      <w:pPr>
        <w:pStyle w:val="Proposal"/>
        <w:numPr>
          <w:ilvl w:val="0"/>
          <w:numId w:val="52"/>
        </w:numPr>
        <w:overflowPunct/>
        <w:autoSpaceDE/>
        <w:autoSpaceDN/>
        <w:adjustRightInd/>
        <w:spacing w:line="259" w:lineRule="auto"/>
        <w:textAlignment w:val="auto"/>
      </w:pPr>
      <w:bookmarkStart w:id="96" w:name="_Toc528951909"/>
      <w:r w:rsidRPr="00A73224">
        <w:t>FFS: Comb size</w:t>
      </w:r>
      <w:bookmarkEnd w:id="96"/>
    </w:p>
    <w:p w14:paraId="46F1EF0A" w14:textId="48E69AA4" w:rsidR="00707C32" w:rsidRDefault="00707C32" w:rsidP="00A73224">
      <w:pPr>
        <w:pStyle w:val="Proposal"/>
        <w:numPr>
          <w:ilvl w:val="0"/>
          <w:numId w:val="52"/>
        </w:numPr>
        <w:overflowPunct/>
        <w:autoSpaceDE/>
        <w:autoSpaceDN/>
        <w:adjustRightInd/>
        <w:spacing w:line="259" w:lineRule="auto"/>
        <w:textAlignment w:val="auto"/>
      </w:pPr>
      <w:bookmarkStart w:id="97" w:name="_Toc528951910"/>
      <w:r w:rsidRPr="00AE4967">
        <w:rPr>
          <w:rFonts w:cs="Arial"/>
          <w:lang w:val="en-US"/>
        </w:rPr>
        <w:t xml:space="preserve">FFS: </w:t>
      </w:r>
      <w:r w:rsidR="00704A92">
        <w:rPr>
          <w:rFonts w:cs="Arial"/>
          <w:lang w:val="en-US"/>
        </w:rPr>
        <w:t xml:space="preserve">mapping in </w:t>
      </w:r>
      <w:r w:rsidRPr="00AE4967">
        <w:rPr>
          <w:rFonts w:cs="Arial"/>
          <w:lang w:val="en-US"/>
        </w:rPr>
        <w:t>slots other than the firs</w:t>
      </w:r>
      <w:r>
        <w:rPr>
          <w:rFonts w:cs="Arial"/>
          <w:lang w:val="en-US"/>
        </w:rPr>
        <w:t xml:space="preserve">t one in a </w:t>
      </w:r>
      <w:r w:rsidR="003B0C16">
        <w:rPr>
          <w:rFonts w:cs="Arial"/>
          <w:lang w:val="en-US"/>
        </w:rPr>
        <w:t xml:space="preserve">slot </w:t>
      </w:r>
      <w:r>
        <w:rPr>
          <w:rFonts w:cs="Arial"/>
          <w:lang w:val="en-US"/>
        </w:rPr>
        <w:t>bundle.</w:t>
      </w:r>
      <w:bookmarkEnd w:id="97"/>
    </w:p>
    <w:p w14:paraId="11B97792" w14:textId="70AAC6F5" w:rsidR="00881442" w:rsidRPr="008B7834" w:rsidRDefault="00E04663" w:rsidP="00881442">
      <w:pPr>
        <w:pStyle w:val="Heading1"/>
      </w:pPr>
      <w:r w:rsidRPr="008B7834">
        <w:t>7</w:t>
      </w:r>
      <w:r w:rsidR="00E522F1" w:rsidRPr="008B7834">
        <w:tab/>
        <w:t xml:space="preserve">Reference signals </w:t>
      </w:r>
      <w:r w:rsidR="00881442" w:rsidRPr="008B7834">
        <w:t>design</w:t>
      </w:r>
      <w:r w:rsidR="00881442" w:rsidRPr="008B7834">
        <w:tab/>
      </w:r>
    </w:p>
    <w:p w14:paraId="132CCA7F" w14:textId="77777777" w:rsidR="00881442" w:rsidRPr="00DA2911" w:rsidRDefault="00881442" w:rsidP="00881442">
      <w:pPr>
        <w:jc w:val="both"/>
        <w:rPr>
          <w:rFonts w:ascii="Arial" w:hAnsi="Arial" w:cs="Arial"/>
        </w:rPr>
      </w:pPr>
      <w:r w:rsidRPr="00DA2911">
        <w:rPr>
          <w:rFonts w:ascii="Arial" w:hAnsi="Arial" w:cs="Arial"/>
        </w:rPr>
        <w:t>In RAN1#94, following agreements were made on the reference signals to be considered for NR V2X:</w:t>
      </w:r>
    </w:p>
    <w:tbl>
      <w:tblPr>
        <w:tblStyle w:val="TableGrid"/>
        <w:tblW w:w="0" w:type="auto"/>
        <w:tblLook w:val="04A0" w:firstRow="1" w:lastRow="0" w:firstColumn="1" w:lastColumn="0" w:noHBand="0" w:noVBand="1"/>
      </w:tblPr>
      <w:tblGrid>
        <w:gridCol w:w="9629"/>
      </w:tblGrid>
      <w:tr w:rsidR="00881442" w:rsidRPr="0077153F" w14:paraId="12EE7412" w14:textId="77777777" w:rsidTr="00715E91">
        <w:tc>
          <w:tcPr>
            <w:tcW w:w="9629" w:type="dxa"/>
          </w:tcPr>
          <w:p w14:paraId="3861354A" w14:textId="77777777" w:rsidR="00881442" w:rsidRPr="008B7834" w:rsidRDefault="00881442" w:rsidP="00715E91">
            <w:pPr>
              <w:spacing w:after="0"/>
              <w:rPr>
                <w:rFonts w:ascii="Times" w:hAnsi="Times" w:cs="Times"/>
                <w:sz w:val="20"/>
                <w:szCs w:val="20"/>
                <w:lang w:val="en-US" w:eastAsia="x-none"/>
              </w:rPr>
            </w:pPr>
            <w:r w:rsidRPr="008B7834">
              <w:rPr>
                <w:rFonts w:ascii="Times" w:hAnsi="Times" w:cs="Times"/>
                <w:highlight w:val="green"/>
                <w:lang w:val="en-US" w:eastAsia="x-none"/>
              </w:rPr>
              <w:t>Agreements:</w:t>
            </w:r>
          </w:p>
          <w:p w14:paraId="044638D8" w14:textId="77777777" w:rsidR="00881442" w:rsidRPr="008B7834" w:rsidRDefault="00881442" w:rsidP="00881442">
            <w:pPr>
              <w:pStyle w:val="ListParagraph"/>
              <w:numPr>
                <w:ilvl w:val="0"/>
                <w:numId w:val="24"/>
              </w:numPr>
              <w:overflowPunct/>
              <w:autoSpaceDE/>
              <w:autoSpaceDN/>
              <w:adjustRightInd/>
              <w:spacing w:line="276" w:lineRule="auto"/>
              <w:ind w:left="360"/>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RS design</w:t>
            </w:r>
          </w:p>
          <w:p w14:paraId="14FF6B99" w14:textId="77777777" w:rsidR="00881442" w:rsidRPr="008B7834" w:rsidRDefault="00881442" w:rsidP="00881442">
            <w:pPr>
              <w:pStyle w:val="ListParagraph"/>
              <w:numPr>
                <w:ilvl w:val="1"/>
                <w:numId w:val="24"/>
              </w:numPr>
              <w:overflowPunct/>
              <w:autoSpaceDE/>
              <w:autoSpaceDN/>
              <w:adjustRightInd/>
              <w:spacing w:line="276" w:lineRule="auto"/>
              <w:ind w:left="792"/>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Candidates are:</w:t>
            </w:r>
          </w:p>
          <w:p w14:paraId="25CF77BE" w14:textId="77777777" w:rsidR="00881442" w:rsidRPr="008B7834" w:rsidRDefault="00881442" w:rsidP="00881442">
            <w:pPr>
              <w:pStyle w:val="ListParagraph"/>
              <w:numPr>
                <w:ilvl w:val="2"/>
                <w:numId w:val="24"/>
              </w:numPr>
              <w:overflowPunct/>
              <w:autoSpaceDE/>
              <w:autoSpaceDN/>
              <w:adjustRightInd/>
              <w:spacing w:line="276" w:lineRule="auto"/>
              <w:ind w:left="1224"/>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DM-RS</w:t>
            </w:r>
          </w:p>
          <w:p w14:paraId="23317F7A" w14:textId="77777777" w:rsidR="00881442" w:rsidRPr="008B7834" w:rsidRDefault="00881442" w:rsidP="00881442">
            <w:pPr>
              <w:pStyle w:val="ListParagraph"/>
              <w:numPr>
                <w:ilvl w:val="3"/>
                <w:numId w:val="24"/>
              </w:numPr>
              <w:overflowPunct/>
              <w:autoSpaceDE/>
              <w:autoSpaceDN/>
              <w:adjustRightInd/>
              <w:spacing w:line="276" w:lineRule="auto"/>
              <w:ind w:left="1656"/>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 xml:space="preserve">DM-RS defined in Rel-15 NR </w:t>
            </w:r>
            <w:proofErr w:type="spellStart"/>
            <w:r w:rsidRPr="008B7834">
              <w:rPr>
                <w:rFonts w:ascii="Times" w:eastAsia="Malgun Gothic" w:hAnsi="Times" w:cs="Times"/>
                <w:sz w:val="20"/>
                <w:szCs w:val="20"/>
                <w:lang w:val="en-US" w:eastAsia="ko-KR"/>
              </w:rPr>
              <w:t>Uu</w:t>
            </w:r>
            <w:proofErr w:type="spellEnd"/>
            <w:r w:rsidRPr="008B7834">
              <w:rPr>
                <w:rFonts w:ascii="Times" w:eastAsia="Malgun Gothic" w:hAnsi="Times" w:cs="Times"/>
                <w:sz w:val="20"/>
                <w:szCs w:val="20"/>
                <w:lang w:val="en-US" w:eastAsia="ko-KR"/>
              </w:rPr>
              <w:t xml:space="preserve"> is the starting point.</w:t>
            </w:r>
          </w:p>
          <w:p w14:paraId="3CF441CA" w14:textId="77777777" w:rsidR="00881442" w:rsidRPr="008B7834" w:rsidRDefault="00881442" w:rsidP="00881442">
            <w:pPr>
              <w:pStyle w:val="ListParagraph"/>
              <w:numPr>
                <w:ilvl w:val="2"/>
                <w:numId w:val="24"/>
              </w:numPr>
              <w:overflowPunct/>
              <w:autoSpaceDE/>
              <w:autoSpaceDN/>
              <w:adjustRightInd/>
              <w:spacing w:line="276" w:lineRule="auto"/>
              <w:ind w:left="1224"/>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PT-RS</w:t>
            </w:r>
          </w:p>
          <w:p w14:paraId="018CAD64" w14:textId="77777777" w:rsidR="00881442" w:rsidRPr="008B7834" w:rsidRDefault="00881442" w:rsidP="00881442">
            <w:pPr>
              <w:pStyle w:val="ListParagraph"/>
              <w:numPr>
                <w:ilvl w:val="2"/>
                <w:numId w:val="24"/>
              </w:numPr>
              <w:overflowPunct/>
              <w:autoSpaceDE/>
              <w:autoSpaceDN/>
              <w:adjustRightInd/>
              <w:spacing w:line="276" w:lineRule="auto"/>
              <w:ind w:left="1224"/>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CSI-RS</w:t>
            </w:r>
          </w:p>
          <w:p w14:paraId="0CE481FD" w14:textId="77777777" w:rsidR="00881442" w:rsidRPr="008B7834" w:rsidRDefault="00881442" w:rsidP="00881442">
            <w:pPr>
              <w:pStyle w:val="ListParagraph"/>
              <w:numPr>
                <w:ilvl w:val="2"/>
                <w:numId w:val="24"/>
              </w:numPr>
              <w:overflowPunct/>
              <w:autoSpaceDE/>
              <w:autoSpaceDN/>
              <w:adjustRightInd/>
              <w:spacing w:line="276" w:lineRule="auto"/>
              <w:ind w:left="1224"/>
              <w:contextualSpacing/>
              <w:jc w:val="both"/>
              <w:textAlignment w:val="auto"/>
              <w:rPr>
                <w:rFonts w:ascii="Times" w:eastAsia="Malgun Gothic" w:hAnsi="Times" w:cs="Times"/>
                <w:sz w:val="20"/>
                <w:szCs w:val="20"/>
                <w:lang w:val="en-US" w:eastAsia="ko-KR"/>
              </w:rPr>
            </w:pPr>
            <w:r w:rsidRPr="008B7834">
              <w:rPr>
                <w:rFonts w:ascii="Times" w:eastAsia="Malgun Gothic" w:hAnsi="Times" w:cs="Times"/>
                <w:sz w:val="20"/>
                <w:szCs w:val="20"/>
                <w:lang w:val="en-US" w:eastAsia="ko-KR"/>
              </w:rPr>
              <w:t>SRS</w:t>
            </w:r>
          </w:p>
          <w:p w14:paraId="355B8447" w14:textId="77777777" w:rsidR="00881442" w:rsidRPr="008B7834" w:rsidRDefault="00881442" w:rsidP="00881442">
            <w:pPr>
              <w:pStyle w:val="ListParagraph"/>
              <w:numPr>
                <w:ilvl w:val="2"/>
                <w:numId w:val="24"/>
              </w:numPr>
              <w:overflowPunct/>
              <w:autoSpaceDE/>
              <w:autoSpaceDN/>
              <w:adjustRightInd/>
              <w:spacing w:line="276" w:lineRule="auto"/>
              <w:ind w:left="1224"/>
              <w:contextualSpacing/>
              <w:jc w:val="both"/>
              <w:textAlignment w:val="auto"/>
              <w:rPr>
                <w:rFonts w:ascii="Times" w:hAnsi="Times" w:cs="Times"/>
                <w:sz w:val="20"/>
                <w:szCs w:val="20"/>
              </w:rPr>
            </w:pPr>
            <w:r w:rsidRPr="008B7834">
              <w:rPr>
                <w:rFonts w:ascii="Times" w:eastAsia="Malgun Gothic" w:hAnsi="Times" w:cs="Times"/>
                <w:sz w:val="20"/>
                <w:szCs w:val="20"/>
                <w:lang w:val="en-US" w:eastAsia="ko-KR"/>
              </w:rPr>
              <w:t>AGC training signal</w:t>
            </w:r>
          </w:p>
        </w:tc>
      </w:tr>
    </w:tbl>
    <w:p w14:paraId="60E79152" w14:textId="1CFA3A2B" w:rsidR="00881442" w:rsidRPr="00DA2911" w:rsidRDefault="00881442" w:rsidP="00881442">
      <w:pPr>
        <w:pStyle w:val="BodyText"/>
        <w:spacing w:before="240"/>
      </w:pPr>
      <w:r w:rsidRPr="00DA2911">
        <w:t xml:space="preserve">In NR Rel.15 for </w:t>
      </w:r>
      <w:proofErr w:type="spellStart"/>
      <w:r w:rsidR="00B32A33">
        <w:t>e</w:t>
      </w:r>
      <w:r w:rsidRPr="00DA2911">
        <w:t>MBB</w:t>
      </w:r>
      <w:proofErr w:type="spellEnd"/>
      <w:r w:rsidRPr="00DA2911">
        <w:t>, phase tracking RS (PT</w:t>
      </w:r>
      <w:r w:rsidR="00B32A33">
        <w:t>-</w:t>
      </w:r>
      <w:r w:rsidRPr="00DA2911">
        <w:t>RS) are introduced for phase noise compensation. However, we believe that if DM</w:t>
      </w:r>
      <w:r w:rsidR="00C73EBE">
        <w:t>-</w:t>
      </w:r>
      <w:r w:rsidRPr="00DA2911">
        <w:t>RS density is defined/configured properly, both Doppler effect and phase errors can be compensated</w:t>
      </w:r>
      <w:r w:rsidR="00C73EBE">
        <w:t xml:space="preserve"> efficiently</w:t>
      </w:r>
      <w:r w:rsidR="001B28A8">
        <w:t xml:space="preserve"> for the SL V2X</w:t>
      </w:r>
      <w:r w:rsidRPr="00DA2911">
        <w:t xml:space="preserve">. </w:t>
      </w:r>
      <w:r w:rsidR="00A82FBB">
        <w:t>Furthermore,</w:t>
      </w:r>
      <w:r w:rsidRPr="00DA2911">
        <w:t xml:space="preserve"> the high required density of DM</w:t>
      </w:r>
      <w:r w:rsidR="00C73EBE">
        <w:t>-</w:t>
      </w:r>
      <w:r w:rsidRPr="00DA2911">
        <w:t xml:space="preserve">RS and </w:t>
      </w:r>
      <w:r w:rsidR="00C73EBE">
        <w:t xml:space="preserve">the </w:t>
      </w:r>
      <w:r w:rsidRPr="00DA2911">
        <w:t xml:space="preserve">presence of AGC and guard period </w:t>
      </w:r>
      <w:r w:rsidR="0027588D">
        <w:t xml:space="preserve">in the SL frame structure </w:t>
      </w:r>
      <w:r w:rsidR="0040629B">
        <w:t>imply</w:t>
      </w:r>
      <w:r w:rsidRPr="00DA2911">
        <w:t xml:space="preserve"> that </w:t>
      </w:r>
      <w:r w:rsidR="008C0E72">
        <w:t>the introduction of any</w:t>
      </w:r>
      <w:r w:rsidRPr="00DA2911">
        <w:t xml:space="preserve"> new RS should be carefully studied. </w:t>
      </w:r>
      <w:r w:rsidR="00C57521">
        <w:t>For the same reason</w:t>
      </w:r>
      <w:r w:rsidRPr="00DA2911">
        <w:t>, we do not see the need of defining AGC training signal</w:t>
      </w:r>
      <w:r w:rsidR="00EA09B6">
        <w:t>s. Instead, we believe that</w:t>
      </w:r>
      <w:r w:rsidRPr="00DA2911">
        <w:t xml:space="preserve"> AGC can be trained using </w:t>
      </w:r>
      <w:r w:rsidR="00EA09B6">
        <w:t xml:space="preserve">the </w:t>
      </w:r>
      <w:r w:rsidRPr="00DA2911">
        <w:t xml:space="preserve">first symbol of the slot </w:t>
      </w:r>
      <w:r w:rsidR="00337963">
        <w:t>in the same way as</w:t>
      </w:r>
      <w:r w:rsidRPr="00DA2911">
        <w:t xml:space="preserve"> in LTE</w:t>
      </w:r>
      <w:r w:rsidR="00337963">
        <w:t xml:space="preserve"> SL</w:t>
      </w:r>
      <w:r w:rsidRPr="00DA2911">
        <w:t xml:space="preserve">. </w:t>
      </w:r>
    </w:p>
    <w:p w14:paraId="2EBED084" w14:textId="16587812" w:rsidR="00881442" w:rsidRPr="00DA2911" w:rsidRDefault="00AD1509" w:rsidP="00A73224">
      <w:pPr>
        <w:pStyle w:val="Observation"/>
        <w:overflowPunct/>
        <w:autoSpaceDE/>
        <w:autoSpaceDN/>
        <w:adjustRightInd/>
        <w:spacing w:line="259" w:lineRule="auto"/>
        <w:ind w:left="1701" w:hanging="1701"/>
        <w:textAlignment w:val="auto"/>
      </w:pPr>
      <w:bookmarkStart w:id="98" w:name="_Toc525923747"/>
      <w:bookmarkStart w:id="99" w:name="_Toc528951884"/>
      <w:r>
        <w:t>H</w:t>
      </w:r>
      <w:r w:rsidR="00881442" w:rsidRPr="00DA2911">
        <w:t xml:space="preserve">igh control overhead in </w:t>
      </w:r>
      <w:r w:rsidR="003B3B1D">
        <w:t xml:space="preserve">the </w:t>
      </w:r>
      <w:r>
        <w:t xml:space="preserve">SL imposes restrictions on </w:t>
      </w:r>
      <w:r w:rsidR="003F0CE4">
        <w:t>introducing new reference signals</w:t>
      </w:r>
      <w:r w:rsidR="00881442" w:rsidRPr="00DA2911">
        <w:t>.</w:t>
      </w:r>
      <w:bookmarkEnd w:id="98"/>
      <w:bookmarkEnd w:id="99"/>
      <w:r w:rsidR="00881442" w:rsidRPr="00DA2911">
        <w:t xml:space="preserve"> </w:t>
      </w:r>
    </w:p>
    <w:p w14:paraId="69523250" w14:textId="0AE9EC52" w:rsidR="00881442" w:rsidRPr="00DA2911" w:rsidRDefault="00881442" w:rsidP="00881442">
      <w:pPr>
        <w:pStyle w:val="Proposal"/>
        <w:tabs>
          <w:tab w:val="clear" w:pos="1304"/>
        </w:tabs>
        <w:overflowPunct/>
        <w:autoSpaceDE/>
        <w:autoSpaceDN/>
        <w:adjustRightInd/>
        <w:spacing w:line="259" w:lineRule="auto"/>
        <w:ind w:left="1701" w:hanging="1701"/>
        <w:textAlignment w:val="auto"/>
      </w:pPr>
      <w:bookmarkStart w:id="100" w:name="_Toc525923773"/>
      <w:bookmarkStart w:id="101" w:name="_Toc528951911"/>
      <w:r w:rsidRPr="00DA2911">
        <w:t>PT-RS and AGC training signal</w:t>
      </w:r>
      <w:r w:rsidR="00F87FD1">
        <w:t>s</w:t>
      </w:r>
      <w:r w:rsidRPr="00DA2911">
        <w:t xml:space="preserve"> are not defined for NR </w:t>
      </w:r>
      <w:r w:rsidR="00F87FD1">
        <w:t xml:space="preserve">SL </w:t>
      </w:r>
      <w:r w:rsidRPr="00DA2911">
        <w:t>V2X.</w:t>
      </w:r>
      <w:bookmarkEnd w:id="100"/>
      <w:bookmarkEnd w:id="101"/>
      <w:r w:rsidRPr="00DA2911">
        <w:t xml:space="preserve"> </w:t>
      </w:r>
    </w:p>
    <w:p w14:paraId="11612984" w14:textId="1D1032E9" w:rsidR="00881442" w:rsidRPr="00DA2911" w:rsidRDefault="00881442" w:rsidP="00881442">
      <w:pPr>
        <w:pStyle w:val="BodyText"/>
        <w:rPr>
          <w:rFonts w:cs="Arial"/>
        </w:rPr>
      </w:pPr>
      <w:r w:rsidRPr="00DA2911">
        <w:rPr>
          <w:rFonts w:cs="Arial"/>
        </w:rPr>
        <w:lastRenderedPageBreak/>
        <w:t xml:space="preserve">At PHY level, NR </w:t>
      </w:r>
      <w:proofErr w:type="spellStart"/>
      <w:r w:rsidRPr="00DA2911">
        <w:rPr>
          <w:rFonts w:cs="Arial"/>
        </w:rPr>
        <w:t>sidelink</w:t>
      </w:r>
      <w:proofErr w:type="spellEnd"/>
      <w:r w:rsidRPr="00DA2911">
        <w:rPr>
          <w:rFonts w:cs="Arial"/>
        </w:rPr>
        <w:t xml:space="preserve"> should support unicast and multicast in addition to broadcast. The support of unicast communication is motivated by some of the V2X use cases targeting communication between UE pairs. Unlike broadcast transmissions, one benefit of unicast communication is that the channel between the paired UEs can be estimated enabling spectrally efficient transmissions.  Therefore, in our view, in addition to DM</w:t>
      </w:r>
      <w:r w:rsidR="00686D05">
        <w:rPr>
          <w:rFonts w:cs="Arial"/>
        </w:rPr>
        <w:t>-</w:t>
      </w:r>
      <w:r w:rsidRPr="00DA2911">
        <w:rPr>
          <w:rFonts w:cs="Arial"/>
        </w:rPr>
        <w:t xml:space="preserve">RS, NR </w:t>
      </w:r>
      <w:proofErr w:type="spellStart"/>
      <w:r w:rsidRPr="00DA2911">
        <w:rPr>
          <w:rFonts w:cs="Arial"/>
        </w:rPr>
        <w:t>sidelink</w:t>
      </w:r>
      <w:proofErr w:type="spellEnd"/>
      <w:r w:rsidRPr="00DA2911">
        <w:rPr>
          <w:rFonts w:cs="Arial"/>
        </w:rPr>
        <w:t xml:space="preserve"> must include reference signals for channel state information and interference measurements. We refer to these RS as SCSI-RS. The use of SCSI-RS and the corresponding CSI reports can enable the acquisition of CSI at the transmitter (CSIT), which can be exploited to further improve the transmission efficiency. Such information will also be particularly beneficial in case of multiple antenna transmissions to select an appropriate precoder and in case of link adaptation to select a proper MCS. However, it is to be noted that to minimize the overhead, CSI-RS transmissions may or may not be present in the slot and its presence is indicated using PSCCH as described in</w:t>
      </w:r>
      <w:r w:rsidR="00922F6E">
        <w:rPr>
          <w:rFonts w:cs="Arial"/>
        </w:rPr>
        <w:t xml:space="preserve"> </w:t>
      </w:r>
      <w:r w:rsidR="00922F6E" w:rsidRPr="006C3F15">
        <w:rPr>
          <w:rFonts w:cs="Arial"/>
        </w:rPr>
        <w:fldChar w:fldCharType="begin"/>
      </w:r>
      <w:r w:rsidR="00922F6E" w:rsidRPr="006C3F15">
        <w:rPr>
          <w:rFonts w:cs="Arial"/>
        </w:rPr>
        <w:instrText xml:space="preserve"> REF _Ref528582178 \r \h  \* MERGEFORMAT </w:instrText>
      </w:r>
      <w:r w:rsidR="00922F6E" w:rsidRPr="006C3F15">
        <w:rPr>
          <w:rFonts w:cs="Arial"/>
        </w:rPr>
      </w:r>
      <w:r w:rsidR="00922F6E" w:rsidRPr="006C3F15">
        <w:rPr>
          <w:rFonts w:cs="Arial"/>
        </w:rPr>
        <w:fldChar w:fldCharType="separate"/>
      </w:r>
      <w:r w:rsidR="00EB5A9A">
        <w:rPr>
          <w:rFonts w:cs="Arial"/>
        </w:rPr>
        <w:t>[8]</w:t>
      </w:r>
      <w:r w:rsidR="00922F6E" w:rsidRPr="006C3F15">
        <w:rPr>
          <w:rFonts w:cs="Arial"/>
        </w:rPr>
        <w:fldChar w:fldCharType="end"/>
      </w:r>
      <w:r w:rsidRPr="00DA2911">
        <w:rPr>
          <w:rFonts w:cs="Arial"/>
        </w:rPr>
        <w:t xml:space="preserve">. </w:t>
      </w:r>
    </w:p>
    <w:p w14:paraId="5782697E" w14:textId="77777777" w:rsidR="00881442" w:rsidRPr="00DA2911" w:rsidRDefault="00881442" w:rsidP="00881442">
      <w:pPr>
        <w:pStyle w:val="Observation"/>
        <w:overflowPunct/>
        <w:autoSpaceDE/>
        <w:autoSpaceDN/>
        <w:adjustRightInd/>
        <w:spacing w:line="259" w:lineRule="auto"/>
        <w:textAlignment w:val="auto"/>
      </w:pPr>
      <w:bookmarkStart w:id="102" w:name="_Toc525923748"/>
      <w:bookmarkStart w:id="103" w:name="_Toc528951885"/>
      <w:r w:rsidRPr="00DA2911">
        <w:t>The use of SCSI-RS is justified for the case of unicast transmissions.</w:t>
      </w:r>
      <w:bookmarkEnd w:id="102"/>
      <w:bookmarkEnd w:id="103"/>
      <w:r w:rsidRPr="00DA2911">
        <w:t xml:space="preserve"> </w:t>
      </w:r>
    </w:p>
    <w:p w14:paraId="540BF4EB" w14:textId="13D89DBC" w:rsidR="008D1B60" w:rsidRPr="00DA2911" w:rsidRDefault="00F5566B" w:rsidP="00881442">
      <w:pPr>
        <w:pStyle w:val="Proposal"/>
        <w:tabs>
          <w:tab w:val="clear" w:pos="1304"/>
        </w:tabs>
        <w:overflowPunct/>
        <w:autoSpaceDE/>
        <w:autoSpaceDN/>
        <w:adjustRightInd/>
        <w:spacing w:line="259" w:lineRule="auto"/>
        <w:ind w:left="1701" w:hanging="1701"/>
        <w:textAlignment w:val="auto"/>
      </w:pPr>
      <w:bookmarkStart w:id="104" w:name="_Toc525923774"/>
      <w:bookmarkStart w:id="105" w:name="_Toc528951912"/>
      <w:proofErr w:type="spellStart"/>
      <w:r>
        <w:t>S</w:t>
      </w:r>
      <w:r w:rsidR="003B2C05">
        <w:t>idelink</w:t>
      </w:r>
      <w:proofErr w:type="spellEnd"/>
      <w:r w:rsidR="003B2C05">
        <w:t xml:space="preserve"> CSI-RS (</w:t>
      </w:r>
      <w:r w:rsidR="009859AB">
        <w:t>SCSI-RS) is supported.</w:t>
      </w:r>
      <w:bookmarkEnd w:id="104"/>
      <w:bookmarkEnd w:id="105"/>
    </w:p>
    <w:p w14:paraId="03BD8604" w14:textId="77777777" w:rsidR="00881442" w:rsidRPr="00DA2911" w:rsidRDefault="00881442" w:rsidP="00881442">
      <w:pPr>
        <w:pStyle w:val="BodyText"/>
      </w:pPr>
      <w:r w:rsidRPr="00DA2911">
        <w:t>In general, the RS design for NR V2X needs to fulfil at least the following requirements:</w:t>
      </w:r>
    </w:p>
    <w:p w14:paraId="18CAF649" w14:textId="77777777" w:rsidR="00881442" w:rsidRPr="00DA2911" w:rsidRDefault="00881442" w:rsidP="00881442">
      <w:pPr>
        <w:numPr>
          <w:ilvl w:val="0"/>
          <w:numId w:val="41"/>
        </w:numPr>
        <w:overflowPunct/>
        <w:autoSpaceDE/>
        <w:autoSpaceDN/>
        <w:adjustRightInd/>
        <w:spacing w:after="0" w:line="276" w:lineRule="auto"/>
        <w:jc w:val="both"/>
        <w:textAlignment w:val="auto"/>
        <w:rPr>
          <w:rFonts w:ascii="Arial" w:hAnsi="Arial" w:cs="Arial"/>
        </w:rPr>
      </w:pPr>
      <w:r w:rsidRPr="00DA2911">
        <w:rPr>
          <w:rFonts w:ascii="Arial" w:hAnsi="Arial" w:cs="Arial"/>
        </w:rPr>
        <w:t>Efficiently mitigating adverse propagation conditions, namely the severe Doppler and delay spreads as well as frequency and phase error, especially at high vehicle speeds and high carrier frequencies.</w:t>
      </w:r>
    </w:p>
    <w:p w14:paraId="3D571627" w14:textId="14D6E10F" w:rsidR="00881442" w:rsidRPr="00DA2911" w:rsidRDefault="00881442" w:rsidP="00881442">
      <w:pPr>
        <w:numPr>
          <w:ilvl w:val="0"/>
          <w:numId w:val="41"/>
        </w:numPr>
        <w:overflowPunct/>
        <w:autoSpaceDE/>
        <w:autoSpaceDN/>
        <w:adjustRightInd/>
        <w:spacing w:after="0" w:line="276" w:lineRule="auto"/>
        <w:jc w:val="both"/>
        <w:textAlignment w:val="auto"/>
        <w:rPr>
          <w:rFonts w:ascii="Arial" w:hAnsi="Arial" w:cs="Arial"/>
        </w:rPr>
      </w:pPr>
      <w:r w:rsidRPr="00DA2911">
        <w:rPr>
          <w:rFonts w:ascii="Arial" w:hAnsi="Arial" w:cs="Arial"/>
        </w:rPr>
        <w:t xml:space="preserve">Minimizing the overhead of reference signals. </w:t>
      </w:r>
      <w:r w:rsidR="003D65A7">
        <w:rPr>
          <w:rFonts w:ascii="Arial" w:hAnsi="Arial" w:cs="Arial"/>
        </w:rPr>
        <w:t>As discussed above, t</w:t>
      </w:r>
      <w:r w:rsidRPr="00DA2911">
        <w:rPr>
          <w:rFonts w:ascii="Arial" w:hAnsi="Arial" w:cs="Arial"/>
        </w:rPr>
        <w:t xml:space="preserve">his is because the PHY format for </w:t>
      </w:r>
      <w:proofErr w:type="spellStart"/>
      <w:r w:rsidRPr="00DA2911">
        <w:rPr>
          <w:rFonts w:ascii="Arial" w:hAnsi="Arial" w:cs="Arial"/>
        </w:rPr>
        <w:t>sidelink</w:t>
      </w:r>
      <w:proofErr w:type="spellEnd"/>
      <w:r w:rsidRPr="00DA2911">
        <w:rPr>
          <w:rFonts w:ascii="Arial" w:hAnsi="Arial" w:cs="Arial"/>
        </w:rPr>
        <w:t xml:space="preserve"> V2X needs resources to account for the automatic control gain (AGC) settling and the guard period (GP). </w:t>
      </w:r>
    </w:p>
    <w:p w14:paraId="50F9A285" w14:textId="2DEE206E" w:rsidR="00881442" w:rsidRPr="00DA2911" w:rsidRDefault="00D5035C" w:rsidP="008B7834">
      <w:pPr>
        <w:spacing w:before="120"/>
        <w:jc w:val="both"/>
        <w:rPr>
          <w:rFonts w:ascii="Arial" w:hAnsi="Arial" w:cs="Arial"/>
        </w:rPr>
      </w:pPr>
      <w:r>
        <w:rPr>
          <w:rFonts w:ascii="Arial" w:hAnsi="Arial" w:cs="Arial"/>
        </w:rPr>
        <w:t>In the next subsections</w:t>
      </w:r>
      <w:r w:rsidR="00881442" w:rsidRPr="00DA2911">
        <w:rPr>
          <w:rFonts w:ascii="Arial" w:hAnsi="Arial" w:cs="Arial"/>
        </w:rPr>
        <w:t xml:space="preserve"> we </w:t>
      </w:r>
      <w:r>
        <w:rPr>
          <w:rFonts w:ascii="Arial" w:hAnsi="Arial" w:cs="Arial"/>
        </w:rPr>
        <w:t xml:space="preserve">will </w:t>
      </w:r>
      <w:r w:rsidR="00881442" w:rsidRPr="00DA2911">
        <w:rPr>
          <w:rFonts w:ascii="Arial" w:hAnsi="Arial" w:cs="Arial"/>
        </w:rPr>
        <w:t xml:space="preserve">briefly discuss the two types of </w:t>
      </w:r>
      <w:proofErr w:type="spellStart"/>
      <w:r w:rsidR="00881442" w:rsidRPr="00DA2911">
        <w:rPr>
          <w:rFonts w:ascii="Arial" w:hAnsi="Arial" w:cs="Arial"/>
        </w:rPr>
        <w:t>sidelink</w:t>
      </w:r>
      <w:proofErr w:type="spellEnd"/>
      <w:r w:rsidR="00881442" w:rsidRPr="00DA2911">
        <w:rPr>
          <w:rFonts w:ascii="Arial" w:hAnsi="Arial" w:cs="Arial"/>
        </w:rPr>
        <w:t xml:space="preserve"> RS </w:t>
      </w:r>
      <w:r>
        <w:rPr>
          <w:rFonts w:ascii="Arial" w:hAnsi="Arial" w:cs="Arial"/>
        </w:rPr>
        <w:t xml:space="preserve">(DMRS and SCSI-RS) </w:t>
      </w:r>
      <w:r w:rsidR="00881442" w:rsidRPr="00DA2911">
        <w:rPr>
          <w:rFonts w:ascii="Arial" w:hAnsi="Arial" w:cs="Arial"/>
        </w:rPr>
        <w:t xml:space="preserve">and the basic principles to be followed for their design. </w:t>
      </w:r>
    </w:p>
    <w:p w14:paraId="13DCA5AE" w14:textId="27D6A0A9" w:rsidR="00881442" w:rsidRPr="00DA2911" w:rsidRDefault="001336F5" w:rsidP="00881442">
      <w:pPr>
        <w:pStyle w:val="Heading2"/>
        <w:rPr>
          <w:lang w:eastAsia="zh-CN"/>
        </w:rPr>
      </w:pPr>
      <w:r>
        <w:rPr>
          <w:lang w:eastAsia="zh-CN"/>
        </w:rPr>
        <w:t>7</w:t>
      </w:r>
      <w:r w:rsidR="00881442" w:rsidRPr="00DA2911">
        <w:rPr>
          <w:lang w:eastAsia="zh-CN"/>
        </w:rPr>
        <w:t>.1</w:t>
      </w:r>
      <w:r w:rsidR="00881442" w:rsidRPr="00DA2911">
        <w:rPr>
          <w:lang w:eastAsia="zh-CN"/>
        </w:rPr>
        <w:tab/>
        <w:t>DMRS design for NR V2X</w:t>
      </w:r>
    </w:p>
    <w:p w14:paraId="12CCC421" w14:textId="4D7732EF" w:rsidR="00881442" w:rsidRPr="00DA2911" w:rsidRDefault="00881442" w:rsidP="00881442">
      <w:pPr>
        <w:pStyle w:val="BodyText"/>
      </w:pPr>
      <w:r w:rsidRPr="00DA2911">
        <w:t>We note that the DMRS design might be different for control channel and data channel, due to different characteristics of these channels</w:t>
      </w:r>
      <w:r w:rsidR="001D30E1">
        <w:t xml:space="preserve">. </w:t>
      </w:r>
      <w:r w:rsidRPr="00DA2911">
        <w:t xml:space="preserve">Also, the DMRS design for </w:t>
      </w:r>
      <w:proofErr w:type="spellStart"/>
      <w:r w:rsidRPr="00DA2911">
        <w:t>sidelink</w:t>
      </w:r>
      <w:proofErr w:type="spellEnd"/>
      <w:r w:rsidRPr="00DA2911">
        <w:t xml:space="preserve"> NR V2X should consider lessons learned from DMRS design for </w:t>
      </w:r>
      <w:proofErr w:type="spellStart"/>
      <w:r w:rsidRPr="00DA2911">
        <w:t>sidelink</w:t>
      </w:r>
      <w:proofErr w:type="spellEnd"/>
      <w:r w:rsidRPr="00DA2911">
        <w:t xml:space="preserve"> LTE V2X and DMRS design for NR </w:t>
      </w:r>
      <w:proofErr w:type="spellStart"/>
      <w:r w:rsidRPr="00DA2911">
        <w:t>eMBB</w:t>
      </w:r>
      <w:proofErr w:type="spellEnd"/>
      <w:r w:rsidRPr="00DA2911">
        <w:t xml:space="preserve">. Recall that in </w:t>
      </w:r>
      <w:proofErr w:type="spellStart"/>
      <w:r w:rsidRPr="00DA2911">
        <w:t>sidelink</w:t>
      </w:r>
      <w:proofErr w:type="spellEnd"/>
      <w:r w:rsidRPr="00DA2911">
        <w:t xml:space="preserve"> LTE V2V each subframe has 4 symbols for DMRS (</w:t>
      </w:r>
      <w:r w:rsidR="00DF4B6E">
        <w:fldChar w:fldCharType="begin"/>
      </w:r>
      <w:r w:rsidR="00DF4B6E">
        <w:instrText xml:space="preserve"> REF _Ref528584750 \h </w:instrText>
      </w:r>
      <w:r w:rsidR="00DF4B6E">
        <w:fldChar w:fldCharType="separate"/>
      </w:r>
      <w:r w:rsidR="00EB5A9A" w:rsidRPr="008B7834">
        <w:rPr>
          <w:rFonts w:cs="Arial"/>
        </w:rPr>
        <w:t xml:space="preserve">Figure </w:t>
      </w:r>
      <w:r w:rsidR="00EB5A9A">
        <w:rPr>
          <w:rFonts w:cs="Arial"/>
          <w:noProof/>
        </w:rPr>
        <w:t>3</w:t>
      </w:r>
      <w:r w:rsidR="00DF4B6E">
        <w:fldChar w:fldCharType="end"/>
      </w:r>
      <w:r w:rsidRPr="00DA2911">
        <w:t xml:space="preserve">). Similarly, NR </w:t>
      </w:r>
      <w:proofErr w:type="spellStart"/>
      <w:r w:rsidRPr="00DA2911">
        <w:t>eMBB</w:t>
      </w:r>
      <w:proofErr w:type="spellEnd"/>
      <w:r w:rsidRPr="00DA2911">
        <w:t xml:space="preserve"> allows for up to 4 DMRS symbols for the data channel, as illustrated in</w:t>
      </w:r>
      <w:r w:rsidR="00DF4B6E">
        <w:t xml:space="preserve"> </w:t>
      </w:r>
      <w:r w:rsidR="00DF4B6E">
        <w:fldChar w:fldCharType="begin"/>
      </w:r>
      <w:r w:rsidR="00DF4B6E">
        <w:instrText xml:space="preserve"> REF _Ref528584809 \h </w:instrText>
      </w:r>
      <w:r w:rsidR="00DF4B6E">
        <w:fldChar w:fldCharType="separate"/>
      </w:r>
      <w:r w:rsidR="00EB5A9A" w:rsidRPr="008B7834">
        <w:rPr>
          <w:rFonts w:cs="Arial"/>
        </w:rPr>
        <w:t xml:space="preserve">Figure </w:t>
      </w:r>
      <w:r w:rsidR="00EB5A9A">
        <w:rPr>
          <w:rFonts w:cs="Arial"/>
          <w:noProof/>
        </w:rPr>
        <w:t>4</w:t>
      </w:r>
      <w:r w:rsidR="00DF4B6E">
        <w:fldChar w:fldCharType="end"/>
      </w:r>
      <w:r w:rsidRPr="00DA2911">
        <w:t xml:space="preserve">. </w:t>
      </w:r>
    </w:p>
    <w:p w14:paraId="548CD724" w14:textId="77777777" w:rsidR="00881442" w:rsidRPr="00DA2911" w:rsidRDefault="00881442" w:rsidP="00881442">
      <w:pPr>
        <w:pStyle w:val="BodyText"/>
        <w:jc w:val="center"/>
      </w:pPr>
      <w:r w:rsidRPr="00DA2911">
        <w:rPr>
          <w:noProof/>
        </w:rPr>
        <w:t xml:space="preserve"> </w:t>
      </w:r>
      <w:r w:rsidRPr="00DA2911">
        <w:rPr>
          <w:noProof/>
        </w:rPr>
        <w:drawing>
          <wp:inline distT="0" distB="0" distL="0" distR="0" wp14:anchorId="70BFAD83" wp14:editId="04707ACC">
            <wp:extent cx="3236976"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6976" cy="1417320"/>
                    </a:xfrm>
                    <a:prstGeom prst="rect">
                      <a:avLst/>
                    </a:prstGeom>
                    <a:noFill/>
                  </pic:spPr>
                </pic:pic>
              </a:graphicData>
            </a:graphic>
          </wp:inline>
        </w:drawing>
      </w:r>
      <w:r w:rsidRPr="00DA2911">
        <w:rPr>
          <w:noProof/>
        </w:rPr>
        <w:t xml:space="preserve">            </w:t>
      </w:r>
    </w:p>
    <w:p w14:paraId="3A265FE9" w14:textId="2D4FC6FE" w:rsidR="00881442" w:rsidRPr="00DA2911" w:rsidRDefault="009152D8">
      <w:pPr>
        <w:pStyle w:val="Caption"/>
        <w:jc w:val="center"/>
        <w:rPr>
          <w:rFonts w:ascii="Arial" w:hAnsi="Arial" w:cs="Arial"/>
        </w:rPr>
      </w:pPr>
      <w:bookmarkStart w:id="106" w:name="_Ref528584750"/>
      <w:r w:rsidRPr="008B7834">
        <w:rPr>
          <w:rFonts w:ascii="Arial" w:hAnsi="Arial" w:cs="Arial"/>
        </w:rPr>
        <w:t xml:space="preserve">Figure </w:t>
      </w:r>
      <w:r w:rsidRPr="008B7834">
        <w:rPr>
          <w:rFonts w:ascii="Arial" w:hAnsi="Arial" w:cs="Arial"/>
        </w:rPr>
        <w:fldChar w:fldCharType="begin"/>
      </w:r>
      <w:r w:rsidRPr="008B7834">
        <w:rPr>
          <w:rFonts w:ascii="Arial" w:hAnsi="Arial" w:cs="Arial"/>
        </w:rPr>
        <w:instrText xml:space="preserve"> SEQ Figure \* ARABIC </w:instrText>
      </w:r>
      <w:r w:rsidRPr="008B7834">
        <w:rPr>
          <w:rFonts w:ascii="Arial" w:hAnsi="Arial" w:cs="Arial"/>
        </w:rPr>
        <w:fldChar w:fldCharType="separate"/>
      </w:r>
      <w:r w:rsidR="00EB5A9A">
        <w:rPr>
          <w:rFonts w:ascii="Arial" w:hAnsi="Arial" w:cs="Arial"/>
          <w:noProof/>
        </w:rPr>
        <w:t>3</w:t>
      </w:r>
      <w:r w:rsidRPr="008B7834">
        <w:rPr>
          <w:rFonts w:ascii="Arial" w:hAnsi="Arial" w:cs="Arial"/>
        </w:rPr>
        <w:fldChar w:fldCharType="end"/>
      </w:r>
      <w:bookmarkEnd w:id="106"/>
      <w:r w:rsidR="00881442" w:rsidRPr="009152D8">
        <w:rPr>
          <w:rFonts w:ascii="Arial" w:hAnsi="Arial" w:cs="Arial"/>
        </w:rPr>
        <w:t xml:space="preserve">: </w:t>
      </w:r>
      <w:r w:rsidR="00881442" w:rsidRPr="00DA2911">
        <w:rPr>
          <w:rFonts w:ascii="Arial" w:hAnsi="Arial" w:cs="Arial"/>
        </w:rPr>
        <w:t>Location of DMRS symbols for PSCCH and PSSCH of LTE V2X</w:t>
      </w:r>
    </w:p>
    <w:p w14:paraId="6D3A53B2" w14:textId="77777777" w:rsidR="00881442" w:rsidRPr="00DA2911" w:rsidRDefault="00881442" w:rsidP="00881442">
      <w:pPr>
        <w:jc w:val="center"/>
        <w:rPr>
          <w:lang w:eastAsia="en-GB"/>
        </w:rPr>
      </w:pPr>
      <w:r w:rsidRPr="00DA2911">
        <w:rPr>
          <w:noProof/>
          <w:lang w:val="en-US"/>
        </w:rPr>
        <w:drawing>
          <wp:inline distT="0" distB="0" distL="0" distR="0" wp14:anchorId="6A238F7E" wp14:editId="7144B521">
            <wp:extent cx="3666744" cy="2185416"/>
            <wp:effectExtent l="0" t="0" r="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6744" cy="2185416"/>
                    </a:xfrm>
                    <a:prstGeom prst="rect">
                      <a:avLst/>
                    </a:prstGeom>
                    <a:noFill/>
                  </pic:spPr>
                </pic:pic>
              </a:graphicData>
            </a:graphic>
          </wp:inline>
        </w:drawing>
      </w:r>
    </w:p>
    <w:p w14:paraId="71A9BCA3" w14:textId="0EBB8F69" w:rsidR="00881442" w:rsidRPr="00DA2911" w:rsidRDefault="00DF4B6E">
      <w:pPr>
        <w:pStyle w:val="Caption"/>
        <w:jc w:val="center"/>
        <w:rPr>
          <w:rFonts w:ascii="Arial" w:hAnsi="Arial" w:cs="Arial"/>
        </w:rPr>
      </w:pPr>
      <w:bookmarkStart w:id="107" w:name="_Ref528584809"/>
      <w:r w:rsidRPr="008B7834">
        <w:rPr>
          <w:rFonts w:ascii="Arial" w:hAnsi="Arial" w:cs="Arial"/>
        </w:rPr>
        <w:lastRenderedPageBreak/>
        <w:t xml:space="preserve">Figure </w:t>
      </w:r>
      <w:r w:rsidRPr="008B7834">
        <w:rPr>
          <w:rFonts w:ascii="Arial" w:hAnsi="Arial" w:cs="Arial"/>
        </w:rPr>
        <w:fldChar w:fldCharType="begin"/>
      </w:r>
      <w:r w:rsidRPr="008B7834">
        <w:rPr>
          <w:rFonts w:ascii="Arial" w:hAnsi="Arial" w:cs="Arial"/>
        </w:rPr>
        <w:instrText xml:space="preserve"> SEQ Figure \* ARABIC </w:instrText>
      </w:r>
      <w:r w:rsidRPr="008B7834">
        <w:rPr>
          <w:rFonts w:ascii="Arial" w:hAnsi="Arial" w:cs="Arial"/>
        </w:rPr>
        <w:fldChar w:fldCharType="separate"/>
      </w:r>
      <w:r w:rsidR="00EB5A9A">
        <w:rPr>
          <w:rFonts w:ascii="Arial" w:hAnsi="Arial" w:cs="Arial"/>
          <w:noProof/>
        </w:rPr>
        <w:t>4</w:t>
      </w:r>
      <w:r w:rsidRPr="008B7834">
        <w:rPr>
          <w:rFonts w:ascii="Arial" w:hAnsi="Arial" w:cs="Arial"/>
        </w:rPr>
        <w:fldChar w:fldCharType="end"/>
      </w:r>
      <w:bookmarkEnd w:id="107"/>
      <w:r w:rsidR="00881442" w:rsidRPr="00DF4B6E">
        <w:rPr>
          <w:rFonts w:ascii="Arial" w:hAnsi="Arial" w:cs="Arial"/>
        </w:rPr>
        <w:t>:</w:t>
      </w:r>
      <w:r w:rsidR="00881442" w:rsidRPr="00DA2911">
        <w:rPr>
          <w:rFonts w:ascii="Arial" w:hAnsi="Arial" w:cs="Arial"/>
        </w:rPr>
        <w:t xml:space="preserve"> Location of DMRS symbols for PDSCH and PUSCH of NR </w:t>
      </w:r>
      <w:proofErr w:type="spellStart"/>
      <w:r w:rsidR="00881442" w:rsidRPr="00DA2911">
        <w:rPr>
          <w:rFonts w:ascii="Arial" w:hAnsi="Arial" w:cs="Arial"/>
        </w:rPr>
        <w:t>eMBB</w:t>
      </w:r>
      <w:proofErr w:type="spellEnd"/>
    </w:p>
    <w:p w14:paraId="17B6A57D" w14:textId="70E9D87B" w:rsidR="00881442" w:rsidRPr="00DA2911" w:rsidRDefault="00881442" w:rsidP="00881442">
      <w:pPr>
        <w:jc w:val="both"/>
        <w:rPr>
          <w:rFonts w:ascii="Arial" w:eastAsia="Calibri" w:hAnsi="Arial" w:cs="Arial"/>
          <w:lang w:val="en-US" w:eastAsia="en-GB"/>
        </w:rPr>
      </w:pPr>
      <w:r w:rsidRPr="00DA2911">
        <w:rPr>
          <w:rFonts w:ascii="Arial" w:eastAsia="Calibri" w:hAnsi="Arial" w:cs="Arial"/>
          <w:lang w:val="en-US" w:eastAsia="en-GB"/>
        </w:rPr>
        <w:t xml:space="preserve">Based on this, we propose to consider 4 symbols configuration for NR V2X. </w:t>
      </w:r>
      <w:r w:rsidRPr="00EF1F41">
        <w:rPr>
          <w:rFonts w:ascii="Arial" w:eastAsia="Calibri" w:hAnsi="Arial" w:cs="Arial"/>
          <w:lang w:val="en-US" w:eastAsia="en-GB"/>
        </w:rPr>
        <w:t>In</w:t>
      </w:r>
      <w:r w:rsidR="00DF4B6E" w:rsidRPr="00EF1F41">
        <w:rPr>
          <w:rFonts w:ascii="Arial" w:eastAsia="Calibri" w:hAnsi="Arial" w:cs="Arial"/>
          <w:lang w:val="en-US" w:eastAsia="en-GB"/>
        </w:rPr>
        <w:t xml:space="preserve"> </w:t>
      </w:r>
      <w:r w:rsidR="00DF4B6E" w:rsidRPr="006C3F15">
        <w:rPr>
          <w:rFonts w:ascii="Arial" w:eastAsia="Calibri" w:hAnsi="Arial" w:cs="Arial"/>
          <w:lang w:val="en-US" w:eastAsia="en-GB"/>
        </w:rPr>
        <w:fldChar w:fldCharType="begin"/>
      </w:r>
      <w:r w:rsidR="00DF4B6E" w:rsidRPr="006C3F15">
        <w:rPr>
          <w:rFonts w:ascii="Arial" w:eastAsia="Calibri" w:hAnsi="Arial" w:cs="Arial"/>
          <w:lang w:val="en-US" w:eastAsia="en-GB"/>
        </w:rPr>
        <w:instrText xml:space="preserve"> REF _Ref528137576 \r \h  \* MERGEFORMAT </w:instrText>
      </w:r>
      <w:r w:rsidR="00DF4B6E" w:rsidRPr="006C3F15">
        <w:rPr>
          <w:rFonts w:ascii="Arial" w:eastAsia="Calibri" w:hAnsi="Arial" w:cs="Arial"/>
          <w:lang w:val="en-US" w:eastAsia="en-GB"/>
        </w:rPr>
      </w:r>
      <w:r w:rsidR="00DF4B6E" w:rsidRPr="006C3F15">
        <w:rPr>
          <w:rFonts w:ascii="Arial" w:eastAsia="Calibri" w:hAnsi="Arial" w:cs="Arial"/>
          <w:lang w:val="en-US" w:eastAsia="en-GB"/>
        </w:rPr>
        <w:fldChar w:fldCharType="separate"/>
      </w:r>
      <w:r w:rsidR="00EB5A9A">
        <w:rPr>
          <w:rFonts w:ascii="Arial" w:eastAsia="Calibri" w:hAnsi="Arial" w:cs="Arial"/>
          <w:lang w:val="en-US" w:eastAsia="en-GB"/>
        </w:rPr>
        <w:t>[7]</w:t>
      </w:r>
      <w:r w:rsidR="00DF4B6E" w:rsidRPr="006C3F15">
        <w:rPr>
          <w:rFonts w:ascii="Arial" w:eastAsia="Calibri" w:hAnsi="Arial" w:cs="Arial"/>
          <w:lang w:val="en-US" w:eastAsia="en-GB"/>
        </w:rPr>
        <w:fldChar w:fldCharType="end"/>
      </w:r>
      <w:r w:rsidRPr="00EF1F41">
        <w:rPr>
          <w:rFonts w:ascii="Arial" w:eastAsia="Calibri" w:hAnsi="Arial" w:cs="Arial"/>
          <w:lang w:val="en-US" w:eastAsia="en-GB"/>
        </w:rPr>
        <w:t>,</w:t>
      </w:r>
      <w:r w:rsidRPr="00DA2911">
        <w:rPr>
          <w:rFonts w:ascii="Arial" w:eastAsia="Calibri" w:hAnsi="Arial" w:cs="Arial"/>
          <w:lang w:val="en-US" w:eastAsia="en-GB"/>
        </w:rPr>
        <w:t xml:space="preserve"> we provide the simulation results with comb-like mapping of DMRS on every other subcarrier and frequency multiplexed with data on the other subcarrier. It is shown that this configuration of DMRS provides reasonable channel estimation performance with 30kHz numerology. </w:t>
      </w:r>
    </w:p>
    <w:p w14:paraId="33DDF9D7" w14:textId="302CEAA7" w:rsidR="00881442" w:rsidRPr="00DA2911" w:rsidRDefault="00881442" w:rsidP="00881442">
      <w:pPr>
        <w:pStyle w:val="Proposal"/>
        <w:tabs>
          <w:tab w:val="clear" w:pos="1304"/>
        </w:tabs>
        <w:overflowPunct/>
        <w:autoSpaceDE/>
        <w:autoSpaceDN/>
        <w:adjustRightInd/>
        <w:spacing w:line="259" w:lineRule="auto"/>
        <w:ind w:left="1701" w:hanging="1701"/>
        <w:textAlignment w:val="auto"/>
        <w:rPr>
          <w:lang w:eastAsia="en-GB"/>
        </w:rPr>
      </w:pPr>
      <w:bookmarkStart w:id="108" w:name="_Ref518045217"/>
      <w:bookmarkStart w:id="109" w:name="_Toc518050243"/>
      <w:bookmarkStart w:id="110" w:name="_Toc521684854"/>
      <w:bookmarkStart w:id="111" w:name="_Toc525923775"/>
      <w:bookmarkStart w:id="112" w:name="_Toc528951913"/>
      <w:r w:rsidRPr="00DA2911">
        <w:t>RAN1 studies</w:t>
      </w:r>
      <w:bookmarkStart w:id="113" w:name="_Toc518050244"/>
      <w:bookmarkStart w:id="114" w:name="_Toc521684855"/>
      <w:bookmarkEnd w:id="108"/>
      <w:bookmarkEnd w:id="109"/>
      <w:bookmarkEnd w:id="110"/>
      <w:r w:rsidRPr="00DA2911">
        <w:t xml:space="preserve"> DM</w:t>
      </w:r>
      <w:r w:rsidR="00937EAA">
        <w:t>-</w:t>
      </w:r>
      <w:r w:rsidRPr="00DA2911">
        <w:t>RS configuration</w:t>
      </w:r>
      <w:r w:rsidR="003A1896">
        <w:t>s</w:t>
      </w:r>
      <w:r w:rsidRPr="00DA2911">
        <w:t xml:space="preserve"> </w:t>
      </w:r>
      <w:r w:rsidR="003A1896">
        <w:t>for SL V2X with up to 4 DM</w:t>
      </w:r>
      <w:r w:rsidR="00937EAA">
        <w:t>-</w:t>
      </w:r>
      <w:r w:rsidR="003A1896">
        <w:t>R</w:t>
      </w:r>
      <w:r w:rsidR="00937EAA">
        <w:t>S</w:t>
      </w:r>
      <w:r w:rsidR="003A1896">
        <w:t xml:space="preserve"> symbols</w:t>
      </w:r>
      <w:r w:rsidRPr="00DA2911">
        <w:t xml:space="preserve">. Baseline of frequency mapping is comb-like </w:t>
      </w:r>
      <w:r w:rsidR="00AD2EC3">
        <w:t>multiplexing of</w:t>
      </w:r>
      <w:r w:rsidRPr="00DA2911">
        <w:t xml:space="preserve"> DMRS </w:t>
      </w:r>
      <w:r w:rsidR="00AD2EC3">
        <w:t>and data subcarriers</w:t>
      </w:r>
      <w:r w:rsidR="000D6F5C">
        <w:t>,</w:t>
      </w:r>
      <w:r w:rsidR="00AD2EC3">
        <w:t xml:space="preserve"> with DM</w:t>
      </w:r>
      <w:r w:rsidR="00937EAA">
        <w:t>-</w:t>
      </w:r>
      <w:r w:rsidR="00AD2EC3">
        <w:t xml:space="preserve">RS </w:t>
      </w:r>
      <w:r w:rsidRPr="00DA2911">
        <w:t xml:space="preserve">on every </w:t>
      </w:r>
      <w:r w:rsidR="000D6F5C">
        <w:t>second</w:t>
      </w:r>
      <w:r w:rsidRPr="00DA2911">
        <w:t xml:space="preserve"> subcarrier.</w:t>
      </w:r>
      <w:bookmarkEnd w:id="111"/>
      <w:bookmarkEnd w:id="112"/>
      <w:bookmarkEnd w:id="113"/>
      <w:bookmarkEnd w:id="114"/>
    </w:p>
    <w:p w14:paraId="65C686A5" w14:textId="6F453E5B" w:rsidR="00881442" w:rsidRPr="00DA2911" w:rsidRDefault="001336F5" w:rsidP="00881442">
      <w:pPr>
        <w:pStyle w:val="Heading2"/>
      </w:pPr>
      <w:r>
        <w:t>7</w:t>
      </w:r>
      <w:r w:rsidR="00881442" w:rsidRPr="00DA2911">
        <w:t>.2</w:t>
      </w:r>
      <w:r w:rsidR="00881442" w:rsidRPr="00DA2911">
        <w:tab/>
        <w:t>SCSI-RS design for V2X</w:t>
      </w:r>
    </w:p>
    <w:p w14:paraId="245AC072" w14:textId="370C977D" w:rsidR="006962A1" w:rsidRDefault="00881442" w:rsidP="008B7834">
      <w:pPr>
        <w:jc w:val="both"/>
        <w:rPr>
          <w:rFonts w:eastAsia="Calibri"/>
        </w:rPr>
      </w:pPr>
      <w:r w:rsidRPr="00DA2911">
        <w:rPr>
          <w:rFonts w:ascii="Arial" w:eastAsia="Calibri" w:hAnsi="Arial" w:cs="Arial"/>
          <w:lang w:val="en-US" w:eastAsia="en-GB"/>
        </w:rPr>
        <w:t xml:space="preserve">We note that the SCSI-RS transmission happens only after establishing a unicast session between the UE pairs and is not always present in a slot. </w:t>
      </w:r>
      <w:proofErr w:type="spellStart"/>
      <w:r w:rsidRPr="00DA2911">
        <w:rPr>
          <w:rFonts w:ascii="Arial" w:eastAsia="Calibri" w:hAnsi="Arial" w:cs="Arial"/>
          <w:lang w:val="en-US" w:eastAsia="en-GB"/>
        </w:rPr>
        <w:t>Sidelink</w:t>
      </w:r>
      <w:proofErr w:type="spellEnd"/>
      <w:r w:rsidRPr="00DA2911">
        <w:rPr>
          <w:rFonts w:ascii="Arial" w:eastAsia="Calibri" w:hAnsi="Arial" w:cs="Arial"/>
          <w:lang w:val="en-US" w:eastAsia="en-GB"/>
        </w:rPr>
        <w:t xml:space="preserve"> CSI report corresponding to SCSI-RS is used for channel state acquisition at the transmitter side and assists link adaptation</w:t>
      </w:r>
      <w:r w:rsidR="00350D21">
        <w:rPr>
          <w:rFonts w:ascii="Arial" w:eastAsia="Calibri" w:hAnsi="Arial" w:cs="Arial"/>
          <w:lang w:val="en-US" w:eastAsia="en-GB"/>
        </w:rPr>
        <w:t xml:space="preserve"> and</w:t>
      </w:r>
      <w:r w:rsidRPr="00DA2911">
        <w:rPr>
          <w:rFonts w:ascii="Arial" w:eastAsia="Calibri" w:hAnsi="Arial" w:cs="Arial"/>
          <w:lang w:val="en-US" w:eastAsia="en-GB"/>
        </w:rPr>
        <w:t xml:space="preserve"> precoder determination. Additionally, when channel reciprocity exists, CSIT can be obtained by the transmission of SCSI-RS in the reversed link. As in NR </w:t>
      </w:r>
      <w:proofErr w:type="spellStart"/>
      <w:r w:rsidRPr="00DA2911">
        <w:rPr>
          <w:rFonts w:ascii="Arial" w:eastAsia="Calibri" w:hAnsi="Arial" w:cs="Arial"/>
          <w:lang w:val="en-US" w:eastAsia="en-GB"/>
        </w:rPr>
        <w:t>Uu</w:t>
      </w:r>
      <w:proofErr w:type="spellEnd"/>
      <w:r w:rsidRPr="00DA2911">
        <w:rPr>
          <w:rFonts w:ascii="Arial" w:eastAsia="Calibri" w:hAnsi="Arial" w:cs="Arial"/>
          <w:lang w:val="en-US" w:eastAsia="en-GB"/>
        </w:rPr>
        <w:t xml:space="preserve">, we support both periodic and aperiodic SCSI-RS transmissions. However, unlike in NR </w:t>
      </w:r>
      <w:proofErr w:type="spellStart"/>
      <w:r w:rsidRPr="00DA2911">
        <w:rPr>
          <w:rFonts w:ascii="Arial" w:eastAsia="Calibri" w:hAnsi="Arial" w:cs="Arial"/>
          <w:lang w:val="en-US" w:eastAsia="en-GB"/>
        </w:rPr>
        <w:t>Uu</w:t>
      </w:r>
      <w:proofErr w:type="spellEnd"/>
      <w:r w:rsidRPr="00DA2911">
        <w:rPr>
          <w:rFonts w:ascii="Arial" w:eastAsia="Calibri" w:hAnsi="Arial" w:cs="Arial"/>
          <w:lang w:val="en-US" w:eastAsia="en-GB"/>
        </w:rPr>
        <w:t xml:space="preserve">, transmission of SCSI-RS is always confined within the allocated bandwidth for </w:t>
      </w:r>
      <w:proofErr w:type="spellStart"/>
      <w:r w:rsidRPr="00DA2911">
        <w:rPr>
          <w:rFonts w:ascii="Arial" w:eastAsia="Calibri" w:hAnsi="Arial" w:cs="Arial"/>
          <w:lang w:val="en-US" w:eastAsia="en-GB"/>
        </w:rPr>
        <w:t>sidelink</w:t>
      </w:r>
      <w:proofErr w:type="spellEnd"/>
      <w:r w:rsidRPr="00DA2911">
        <w:rPr>
          <w:rFonts w:ascii="Arial" w:eastAsia="Calibri" w:hAnsi="Arial" w:cs="Arial"/>
          <w:lang w:val="en-US" w:eastAsia="en-GB"/>
        </w:rPr>
        <w:t xml:space="preserve"> transmission. This allows efficient coexistence of different types of communication, i.e., unicast, multicast and broadcast. As proposed in </w:t>
      </w:r>
      <w:r w:rsidRPr="00A73224">
        <w:rPr>
          <w:rFonts w:ascii="Arial" w:eastAsia="Calibri" w:hAnsi="Arial" w:cs="Arial"/>
          <w:lang w:val="en-US" w:eastAsia="en-GB"/>
        </w:rPr>
        <w:t>[</w:t>
      </w:r>
      <w:r w:rsidR="002B05FC" w:rsidRPr="00A73224">
        <w:rPr>
          <w:rFonts w:ascii="Arial" w:eastAsia="Calibri" w:hAnsi="Arial" w:cs="Arial"/>
          <w:lang w:val="en-US" w:eastAsia="en-GB"/>
        </w:rPr>
        <w:t>8</w:t>
      </w:r>
      <w:r w:rsidRPr="00A73224">
        <w:rPr>
          <w:rFonts w:ascii="Arial" w:eastAsia="Calibri" w:hAnsi="Arial" w:cs="Arial"/>
          <w:lang w:val="en-US" w:eastAsia="en-GB"/>
        </w:rPr>
        <w:t>],</w:t>
      </w:r>
      <w:r w:rsidRPr="00DA2911">
        <w:rPr>
          <w:rFonts w:ascii="Arial" w:eastAsia="Calibri" w:hAnsi="Arial" w:cs="Arial"/>
          <w:lang w:val="en-US" w:eastAsia="en-GB"/>
        </w:rPr>
        <w:t xml:space="preserve"> we do not see the need of defining different RS for </w:t>
      </w:r>
      <w:proofErr w:type="spellStart"/>
      <w:r w:rsidRPr="00DA2911">
        <w:rPr>
          <w:rFonts w:ascii="Arial" w:eastAsia="Calibri" w:hAnsi="Arial" w:cs="Arial"/>
          <w:lang w:val="en-US" w:eastAsia="en-GB"/>
        </w:rPr>
        <w:t>sidelink</w:t>
      </w:r>
      <w:proofErr w:type="spellEnd"/>
      <w:r w:rsidRPr="00DA2911">
        <w:rPr>
          <w:rFonts w:ascii="Arial" w:eastAsia="Calibri" w:hAnsi="Arial" w:cs="Arial"/>
          <w:lang w:val="en-US" w:eastAsia="en-GB"/>
        </w:rPr>
        <w:t xml:space="preserve"> CSIT acquisition in the </w:t>
      </w:r>
      <w:proofErr w:type="spellStart"/>
      <w:r w:rsidRPr="00DA2911">
        <w:rPr>
          <w:rFonts w:ascii="Arial" w:eastAsia="Calibri" w:hAnsi="Arial" w:cs="Arial"/>
          <w:lang w:val="en-US" w:eastAsia="en-GB"/>
        </w:rPr>
        <w:t>sidelink</w:t>
      </w:r>
      <w:proofErr w:type="spellEnd"/>
      <w:r w:rsidRPr="00DA2911">
        <w:rPr>
          <w:rFonts w:ascii="Arial" w:eastAsia="Calibri" w:hAnsi="Arial" w:cs="Arial"/>
          <w:lang w:val="en-US" w:eastAsia="en-GB"/>
        </w:rPr>
        <w:t xml:space="preserve">. More specifically, in </w:t>
      </w:r>
      <w:proofErr w:type="spellStart"/>
      <w:r w:rsidRPr="00DA2911">
        <w:rPr>
          <w:rFonts w:ascii="Arial" w:eastAsia="Calibri" w:hAnsi="Arial" w:cs="Arial"/>
          <w:lang w:val="en-US" w:eastAsia="en-GB"/>
        </w:rPr>
        <w:t>Uu</w:t>
      </w:r>
      <w:proofErr w:type="spellEnd"/>
      <w:r w:rsidRPr="00DA2911">
        <w:rPr>
          <w:rFonts w:ascii="Arial" w:eastAsia="Calibri" w:hAnsi="Arial" w:cs="Arial"/>
          <w:lang w:val="en-US" w:eastAsia="en-GB"/>
        </w:rPr>
        <w:t xml:space="preserve"> both CSI-RS and SRS are used for measuring channel and/or interference. Although CSI-RS and SRS have very different characteristics including frequency density, time location, sequence design, multiplexing with data, etc., their purposes are basically the same. The differences of CSI-RS and SRS are due to the different capabilities of </w:t>
      </w:r>
      <w:proofErr w:type="spellStart"/>
      <w:r w:rsidRPr="00DA2911">
        <w:rPr>
          <w:rFonts w:ascii="Arial" w:eastAsia="Calibri" w:hAnsi="Arial" w:cs="Arial"/>
          <w:lang w:val="en-US" w:eastAsia="en-GB"/>
        </w:rPr>
        <w:t>gNB</w:t>
      </w:r>
      <w:proofErr w:type="spellEnd"/>
      <w:r w:rsidRPr="00DA2911">
        <w:rPr>
          <w:rFonts w:ascii="Arial" w:eastAsia="Calibri" w:hAnsi="Arial" w:cs="Arial"/>
          <w:lang w:val="en-US" w:eastAsia="en-GB"/>
        </w:rPr>
        <w:t xml:space="preserve"> and UE, potentially different waveforms of UL and DL, and some historical reasons. Hence, we believe that for SL only one type of reference signal is needed for CSIT acquisition, i.e., SCSI-RS. </w:t>
      </w:r>
      <w:r w:rsidRPr="00DA2911">
        <w:rPr>
          <w:rFonts w:ascii="Arial" w:eastAsia="Calibri" w:hAnsi="Arial" w:cs="Arial"/>
          <w:lang w:val="en-US"/>
        </w:rPr>
        <w:t xml:space="preserve">Furthermore, in our view, the design of SCSI-RS should be aligned with SL DMRS in terms of resource mapping, sequence design, etc. </w:t>
      </w:r>
      <w:bookmarkStart w:id="115" w:name="_Toc521594479"/>
      <w:bookmarkStart w:id="116" w:name="_Toc521594531"/>
      <w:bookmarkStart w:id="117" w:name="_Toc521594586"/>
      <w:bookmarkStart w:id="118" w:name="_Toc521601382"/>
      <w:bookmarkStart w:id="119" w:name="_Toc521661662"/>
      <w:bookmarkStart w:id="120" w:name="_Toc521661441"/>
      <w:bookmarkStart w:id="121" w:name="_Toc521594480"/>
      <w:bookmarkStart w:id="122" w:name="_Toc521594532"/>
      <w:bookmarkStart w:id="123" w:name="_Toc521594587"/>
      <w:bookmarkStart w:id="124" w:name="_Toc521601383"/>
      <w:bookmarkStart w:id="125" w:name="_Toc521661663"/>
      <w:bookmarkStart w:id="126" w:name="_Toc521661442"/>
      <w:bookmarkStart w:id="127" w:name="_Toc521684857"/>
      <w:bookmarkStart w:id="128" w:name="_Toc525923776"/>
      <w:bookmarkEnd w:id="115"/>
      <w:bookmarkEnd w:id="116"/>
      <w:bookmarkEnd w:id="117"/>
      <w:bookmarkEnd w:id="118"/>
      <w:bookmarkEnd w:id="119"/>
      <w:bookmarkEnd w:id="120"/>
      <w:bookmarkEnd w:id="121"/>
      <w:bookmarkEnd w:id="122"/>
      <w:bookmarkEnd w:id="123"/>
      <w:bookmarkEnd w:id="124"/>
      <w:bookmarkEnd w:id="125"/>
      <w:bookmarkEnd w:id="126"/>
      <w:r w:rsidR="00864676">
        <w:rPr>
          <w:rFonts w:ascii="Arial" w:eastAsia="Calibri" w:hAnsi="Arial" w:cs="Arial"/>
          <w:lang w:val="en-US"/>
        </w:rPr>
        <w:t>Moreover, c</w:t>
      </w:r>
      <w:r w:rsidR="00B26B24">
        <w:rPr>
          <w:rFonts w:ascii="Arial" w:eastAsia="Calibri" w:hAnsi="Arial" w:cs="Arial"/>
          <w:lang w:val="en-US"/>
        </w:rPr>
        <w:t xml:space="preserve">onsidering the high overhead </w:t>
      </w:r>
      <w:r w:rsidR="005A7AAF">
        <w:rPr>
          <w:rFonts w:ascii="Arial" w:eastAsia="Calibri" w:hAnsi="Arial" w:cs="Arial"/>
          <w:lang w:val="en-US"/>
        </w:rPr>
        <w:t>in the SL PHY frame structure due to AGC settling</w:t>
      </w:r>
      <w:r w:rsidR="00E37BFD">
        <w:rPr>
          <w:rFonts w:ascii="Arial" w:eastAsia="Calibri" w:hAnsi="Arial" w:cs="Arial"/>
          <w:lang w:val="en-US"/>
        </w:rPr>
        <w:t>,</w:t>
      </w:r>
      <w:r w:rsidR="005A7AAF">
        <w:rPr>
          <w:rFonts w:ascii="Arial" w:eastAsia="Calibri" w:hAnsi="Arial" w:cs="Arial"/>
          <w:lang w:val="en-US"/>
        </w:rPr>
        <w:t xml:space="preserve"> guard period</w:t>
      </w:r>
      <w:r w:rsidR="00E37BFD">
        <w:rPr>
          <w:rFonts w:ascii="Arial" w:eastAsia="Calibri" w:hAnsi="Arial" w:cs="Arial"/>
          <w:lang w:val="en-US"/>
        </w:rPr>
        <w:t>, and the RS</w:t>
      </w:r>
      <w:r w:rsidR="005A7AAF">
        <w:rPr>
          <w:rFonts w:ascii="Arial" w:eastAsia="Calibri" w:hAnsi="Arial" w:cs="Arial"/>
          <w:lang w:val="en-US"/>
        </w:rPr>
        <w:t xml:space="preserve">, we believe that RAN1 design should strive to minimize the total number of </w:t>
      </w:r>
      <w:r w:rsidR="00383487">
        <w:rPr>
          <w:rFonts w:ascii="Arial" w:eastAsia="Calibri" w:hAnsi="Arial" w:cs="Arial"/>
          <w:lang w:val="en-US"/>
        </w:rPr>
        <w:t>resources occupied by DMRS and SCSI-RS</w:t>
      </w:r>
      <w:r w:rsidR="002A719D">
        <w:rPr>
          <w:rFonts w:ascii="Arial" w:eastAsia="Calibri" w:hAnsi="Arial" w:cs="Arial"/>
          <w:lang w:val="en-US"/>
        </w:rPr>
        <w:t>.</w:t>
      </w:r>
    </w:p>
    <w:p w14:paraId="361E17C5" w14:textId="77777777" w:rsidR="005A162E" w:rsidRDefault="006962A1" w:rsidP="008B7834">
      <w:pPr>
        <w:pStyle w:val="Proposal"/>
        <w:rPr>
          <w:rFonts w:eastAsia="Calibri"/>
        </w:rPr>
      </w:pPr>
      <w:bookmarkStart w:id="129" w:name="_Toc528951914"/>
      <w:r w:rsidRPr="006962A1">
        <w:rPr>
          <w:rFonts w:eastAsia="Calibri"/>
        </w:rPr>
        <w:t>SCSI-RS design should be aligned with SL DM-RS design</w:t>
      </w:r>
      <w:r w:rsidR="00647FC7">
        <w:rPr>
          <w:rFonts w:eastAsia="Calibri"/>
        </w:rPr>
        <w:t>.</w:t>
      </w:r>
      <w:bookmarkEnd w:id="129"/>
    </w:p>
    <w:p w14:paraId="7F712494" w14:textId="18AEFE80" w:rsidR="00647FC7" w:rsidRDefault="005A162E" w:rsidP="005A162E">
      <w:pPr>
        <w:pStyle w:val="Proposal"/>
        <w:numPr>
          <w:ilvl w:val="0"/>
          <w:numId w:val="56"/>
        </w:numPr>
        <w:rPr>
          <w:rFonts w:eastAsia="Calibri"/>
        </w:rPr>
      </w:pPr>
      <w:bookmarkStart w:id="130" w:name="_Toc528951915"/>
      <w:r>
        <w:rPr>
          <w:rFonts w:eastAsia="Calibri"/>
        </w:rPr>
        <w:t>Strive for minimizing the total number of resources used for DM-RS and SCSI-RS in a slot.</w:t>
      </w:r>
      <w:bookmarkEnd w:id="130"/>
    </w:p>
    <w:p w14:paraId="5300F849" w14:textId="74108A6A" w:rsidR="00C01F33" w:rsidRPr="00CE0424" w:rsidRDefault="008D02A6" w:rsidP="00CE0424">
      <w:pPr>
        <w:pStyle w:val="Heading1"/>
      </w:pPr>
      <w:bookmarkStart w:id="131" w:name="_Toc528761632"/>
      <w:bookmarkStart w:id="132" w:name="_Toc528761721"/>
      <w:bookmarkStart w:id="133" w:name="_Toc528761633"/>
      <w:bookmarkStart w:id="134" w:name="_Toc528761722"/>
      <w:bookmarkStart w:id="135" w:name="_Toc528761634"/>
      <w:bookmarkStart w:id="136" w:name="_Toc528761723"/>
      <w:bookmarkStart w:id="137" w:name="_Toc528761635"/>
      <w:bookmarkStart w:id="138" w:name="_Toc528761724"/>
      <w:bookmarkStart w:id="139" w:name="_Toc528761636"/>
      <w:bookmarkStart w:id="140" w:name="_Toc528761725"/>
      <w:bookmarkStart w:id="141" w:name="_Toc528761637"/>
      <w:bookmarkStart w:id="142" w:name="_Toc528761726"/>
      <w:bookmarkEnd w:id="127"/>
      <w:bookmarkEnd w:id="128"/>
      <w:bookmarkEnd w:id="131"/>
      <w:bookmarkEnd w:id="132"/>
      <w:bookmarkEnd w:id="133"/>
      <w:bookmarkEnd w:id="134"/>
      <w:bookmarkEnd w:id="135"/>
      <w:bookmarkEnd w:id="136"/>
      <w:bookmarkEnd w:id="137"/>
      <w:bookmarkEnd w:id="138"/>
      <w:bookmarkEnd w:id="139"/>
      <w:bookmarkEnd w:id="140"/>
      <w:bookmarkEnd w:id="141"/>
      <w:bookmarkEnd w:id="142"/>
      <w:r>
        <w:t>8</w:t>
      </w:r>
      <w:r w:rsidR="000F3FD0">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C3D0804" w14:textId="2ED99C08" w:rsidR="005A162E"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8951876" w:history="1">
        <w:r w:rsidR="005A162E" w:rsidRPr="0035538C">
          <w:rPr>
            <w:rStyle w:val="Hyperlink"/>
            <w:noProof/>
            <w:lang w:val="en-US"/>
          </w:rPr>
          <w:t>Observation 1</w:t>
        </w:r>
        <w:r w:rsidR="005A162E">
          <w:rPr>
            <w:rFonts w:asciiTheme="minorHAnsi" w:eastAsiaTheme="minorEastAsia" w:hAnsiTheme="minorHAnsi" w:cstheme="minorBidi"/>
            <w:b w:val="0"/>
            <w:noProof/>
            <w:sz w:val="22"/>
            <w:szCs w:val="22"/>
            <w:lang w:val="en-US" w:eastAsia="en-US"/>
          </w:rPr>
          <w:tab/>
        </w:r>
        <w:r w:rsidR="005A162E" w:rsidRPr="0035538C">
          <w:rPr>
            <w:rStyle w:val="Hyperlink"/>
            <w:noProof/>
            <w:lang w:val="en-US"/>
          </w:rPr>
          <w:t>Introducing the notion of SL BWP is beneficial only from the specification perspective.</w:t>
        </w:r>
      </w:hyperlink>
    </w:p>
    <w:p w14:paraId="5C69633C" w14:textId="5919344F"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77" w:history="1">
        <w:r w:rsidRPr="0035538C">
          <w:rPr>
            <w:rStyle w:val="Hyperlink"/>
            <w:noProof/>
            <w:lang w:val="en-US"/>
          </w:rPr>
          <w:t>Observation 2</w:t>
        </w:r>
        <w:r>
          <w:rPr>
            <w:rFonts w:asciiTheme="minorHAnsi" w:eastAsiaTheme="minorEastAsia" w:hAnsiTheme="minorHAnsi" w:cstheme="minorBidi"/>
            <w:b w:val="0"/>
            <w:noProof/>
            <w:sz w:val="22"/>
            <w:szCs w:val="22"/>
            <w:lang w:val="en-US" w:eastAsia="en-US"/>
          </w:rPr>
          <w:tab/>
        </w:r>
        <w:r w:rsidRPr="0035538C">
          <w:rPr>
            <w:rStyle w:val="Hyperlink"/>
            <w:noProof/>
            <w:lang w:val="en-US"/>
          </w:rPr>
          <w:t>Configuring multiple BWPs within a carrier and allowing BWP switching likely complicates NR SL resource allocation procedures.</w:t>
        </w:r>
      </w:hyperlink>
    </w:p>
    <w:p w14:paraId="5210D035" w14:textId="7B55AD8F"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78" w:history="1">
        <w:r w:rsidRPr="0035538C">
          <w:rPr>
            <w:rStyle w:val="Hyperlink"/>
            <w:noProof/>
          </w:rPr>
          <w:t>Observation 3</w:t>
        </w:r>
        <w:r>
          <w:rPr>
            <w:rFonts w:asciiTheme="minorHAnsi" w:eastAsiaTheme="minorEastAsia" w:hAnsiTheme="minorHAnsi" w:cstheme="minorBidi"/>
            <w:b w:val="0"/>
            <w:noProof/>
            <w:sz w:val="22"/>
            <w:szCs w:val="22"/>
            <w:lang w:val="en-US" w:eastAsia="en-US"/>
          </w:rPr>
          <w:tab/>
        </w:r>
        <w:r w:rsidRPr="0035538C">
          <w:rPr>
            <w:rStyle w:val="Hyperlink"/>
            <w:noProof/>
          </w:rPr>
          <w:t>OFDM waveform fulfils all the advanced V2X requirements.</w:t>
        </w:r>
      </w:hyperlink>
    </w:p>
    <w:p w14:paraId="6A10722B" w14:textId="3A17D53F"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79" w:history="1">
        <w:r w:rsidRPr="0035538C">
          <w:rPr>
            <w:rStyle w:val="Hyperlink"/>
            <w:noProof/>
          </w:rPr>
          <w:t>Observation 4</w:t>
        </w:r>
        <w:r>
          <w:rPr>
            <w:rFonts w:asciiTheme="minorHAnsi" w:eastAsiaTheme="minorEastAsia" w:hAnsiTheme="minorHAnsi" w:cstheme="minorBidi"/>
            <w:b w:val="0"/>
            <w:noProof/>
            <w:sz w:val="22"/>
            <w:szCs w:val="22"/>
            <w:lang w:val="en-US" w:eastAsia="en-US"/>
          </w:rPr>
          <w:tab/>
        </w:r>
        <w:r w:rsidRPr="0035538C">
          <w:rPr>
            <w:rStyle w:val="Hyperlink"/>
            <w:noProof/>
          </w:rPr>
          <w:t>Advantages of supporting DFT-s-OFDM for NR SL are either unclear or do not outweigh the disadvantages.</w:t>
        </w:r>
      </w:hyperlink>
    </w:p>
    <w:p w14:paraId="13F8D190" w14:textId="615A2E8F"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80" w:history="1">
        <w:r w:rsidRPr="0035538C">
          <w:rPr>
            <w:rStyle w:val="Hyperlink"/>
            <w:noProof/>
          </w:rPr>
          <w:t>Observation 5</w:t>
        </w:r>
        <w:r>
          <w:rPr>
            <w:rFonts w:asciiTheme="minorHAnsi" w:eastAsiaTheme="minorEastAsia" w:hAnsiTheme="minorHAnsi" w:cstheme="minorBidi"/>
            <w:b w:val="0"/>
            <w:noProof/>
            <w:sz w:val="22"/>
            <w:szCs w:val="22"/>
            <w:lang w:val="en-US" w:eastAsia="en-US"/>
          </w:rPr>
          <w:tab/>
        </w:r>
        <w:r w:rsidRPr="0035538C">
          <w:rPr>
            <w:rStyle w:val="Hyperlink"/>
            <w:noProof/>
          </w:rPr>
          <w:t>By means of Proposal 12, the RAN1 agreement on a single operating SCS at a time in a carrier for each UE also applies to SL synchronization signals/channels in that carrier.</w:t>
        </w:r>
      </w:hyperlink>
    </w:p>
    <w:p w14:paraId="4B8C310B" w14:textId="6653F8DE"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81" w:history="1">
        <w:r w:rsidRPr="0035538C">
          <w:rPr>
            <w:rStyle w:val="Hyperlink"/>
            <w:noProof/>
          </w:rPr>
          <w:t>Observation 6</w:t>
        </w:r>
        <w:r>
          <w:rPr>
            <w:rFonts w:asciiTheme="minorHAnsi" w:eastAsiaTheme="minorEastAsia" w:hAnsiTheme="minorHAnsi" w:cstheme="minorBidi"/>
            <w:b w:val="0"/>
            <w:noProof/>
            <w:sz w:val="22"/>
            <w:szCs w:val="22"/>
            <w:lang w:val="en-US" w:eastAsia="en-US"/>
          </w:rPr>
          <w:tab/>
        </w:r>
        <w:r w:rsidRPr="0035538C">
          <w:rPr>
            <w:rStyle w:val="Hyperlink"/>
            <w:noProof/>
          </w:rPr>
          <w:t>SCI-assisted resource allocation procedures allow for the coexistence of mixed traffic types and fulfils the QoS requirements for advanced V2X services.</w:t>
        </w:r>
      </w:hyperlink>
    </w:p>
    <w:p w14:paraId="5C424185" w14:textId="33E0EDFC"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82" w:history="1">
        <w:r w:rsidRPr="0035538C">
          <w:rPr>
            <w:rStyle w:val="Hyperlink"/>
            <w:noProof/>
          </w:rPr>
          <w:t>Observation 7</w:t>
        </w:r>
        <w:r>
          <w:rPr>
            <w:rFonts w:asciiTheme="minorHAnsi" w:eastAsiaTheme="minorEastAsia" w:hAnsiTheme="minorHAnsi" w:cstheme="minorBidi"/>
            <w:b w:val="0"/>
            <w:noProof/>
            <w:sz w:val="22"/>
            <w:szCs w:val="22"/>
            <w:lang w:val="en-US" w:eastAsia="en-US"/>
          </w:rPr>
          <w:tab/>
        </w:r>
        <w:r w:rsidRPr="0035538C">
          <w:rPr>
            <w:rStyle w:val="Hyperlink"/>
            <w:noProof/>
          </w:rPr>
          <w:t>2-stage PSCCH can provide the required flexibility in the design with the reasonable blind decoding complexity of the UE.</w:t>
        </w:r>
      </w:hyperlink>
    </w:p>
    <w:p w14:paraId="74D872F0" w14:textId="1C5471AB"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83" w:history="1">
        <w:r w:rsidRPr="0035538C">
          <w:rPr>
            <w:rStyle w:val="Hyperlink"/>
            <w:rFonts w:cs="Arial"/>
            <w:noProof/>
          </w:rPr>
          <w:t>Observation 8</w:t>
        </w:r>
        <w:r>
          <w:rPr>
            <w:rFonts w:asciiTheme="minorHAnsi" w:eastAsiaTheme="minorEastAsia" w:hAnsiTheme="minorHAnsi" w:cstheme="minorBidi"/>
            <w:b w:val="0"/>
            <w:noProof/>
            <w:sz w:val="22"/>
            <w:szCs w:val="22"/>
            <w:lang w:val="en-US" w:eastAsia="en-US"/>
          </w:rPr>
          <w:tab/>
        </w:r>
        <w:r w:rsidRPr="0035538C">
          <w:rPr>
            <w:rStyle w:val="Hyperlink"/>
            <w:rFonts w:cs="Arial"/>
            <w:noProof/>
          </w:rPr>
          <w:t>Carrying HARQ feedback on either PSCCH and PSSCH leads to inefficient use of resources.</w:t>
        </w:r>
      </w:hyperlink>
    </w:p>
    <w:p w14:paraId="2EBE6969" w14:textId="0CFC00AE"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84" w:history="1">
        <w:r w:rsidRPr="0035538C">
          <w:rPr>
            <w:rStyle w:val="Hyperlink"/>
            <w:noProof/>
          </w:rPr>
          <w:t>Observation 9</w:t>
        </w:r>
        <w:r>
          <w:rPr>
            <w:rFonts w:asciiTheme="minorHAnsi" w:eastAsiaTheme="minorEastAsia" w:hAnsiTheme="minorHAnsi" w:cstheme="minorBidi"/>
            <w:b w:val="0"/>
            <w:noProof/>
            <w:sz w:val="22"/>
            <w:szCs w:val="22"/>
            <w:lang w:val="en-US" w:eastAsia="en-US"/>
          </w:rPr>
          <w:tab/>
        </w:r>
        <w:r w:rsidRPr="0035538C">
          <w:rPr>
            <w:rStyle w:val="Hyperlink"/>
            <w:noProof/>
          </w:rPr>
          <w:t>High control overhead in the SL imposes restrictions on introducing new reference signals.</w:t>
        </w:r>
      </w:hyperlink>
    </w:p>
    <w:p w14:paraId="59DE9D50" w14:textId="787A143A"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85" w:history="1">
        <w:r w:rsidRPr="0035538C">
          <w:rPr>
            <w:rStyle w:val="Hyperlink"/>
            <w:noProof/>
          </w:rPr>
          <w:t>Observation 10</w:t>
        </w:r>
        <w:r>
          <w:rPr>
            <w:rFonts w:asciiTheme="minorHAnsi" w:eastAsiaTheme="minorEastAsia" w:hAnsiTheme="minorHAnsi" w:cstheme="minorBidi"/>
            <w:b w:val="0"/>
            <w:noProof/>
            <w:sz w:val="22"/>
            <w:szCs w:val="22"/>
            <w:lang w:val="en-US" w:eastAsia="en-US"/>
          </w:rPr>
          <w:tab/>
        </w:r>
        <w:r w:rsidRPr="0035538C">
          <w:rPr>
            <w:rStyle w:val="Hyperlink"/>
            <w:noProof/>
          </w:rPr>
          <w:t>The use of SCSI-RS is justified for the case of unicast transmissions.</w:t>
        </w:r>
      </w:hyperlink>
    </w:p>
    <w:p w14:paraId="6F3FBB3A" w14:textId="5FBF62C5"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47BF034" w14:textId="33328984" w:rsidR="005A162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51886" w:history="1">
        <w:r w:rsidR="005A162E" w:rsidRPr="00850BD7">
          <w:rPr>
            <w:rStyle w:val="Hyperlink"/>
            <w:noProof/>
          </w:rPr>
          <w:t>Proposal 1</w:t>
        </w:r>
        <w:r w:rsidR="005A162E">
          <w:rPr>
            <w:rFonts w:asciiTheme="minorHAnsi" w:eastAsiaTheme="minorEastAsia" w:hAnsiTheme="minorHAnsi" w:cstheme="minorBidi"/>
            <w:b w:val="0"/>
            <w:noProof/>
            <w:sz w:val="22"/>
            <w:szCs w:val="22"/>
            <w:lang w:val="en-US" w:eastAsia="en-US"/>
          </w:rPr>
          <w:tab/>
        </w:r>
        <w:r w:rsidR="005A162E" w:rsidRPr="00850BD7">
          <w:rPr>
            <w:rStyle w:val="Hyperlink"/>
            <w:noProof/>
          </w:rPr>
          <w:t>If SL BWP is introduced, it should be a light version of the UL/DL BWP concept. Specifically, from a UE perspective in a given carrier:</w:t>
        </w:r>
      </w:hyperlink>
    </w:p>
    <w:p w14:paraId="21BABFC0" w14:textId="05AA57D6" w:rsidR="005A162E" w:rsidRDefault="005A162E" w:rsidP="005A162E">
      <w:pPr>
        <w:pStyle w:val="TableofFigures"/>
        <w:tabs>
          <w:tab w:val="right" w:leader="dot" w:pos="9629"/>
        </w:tabs>
        <w:ind w:left="2127" w:hanging="283"/>
        <w:rPr>
          <w:rFonts w:asciiTheme="minorHAnsi" w:eastAsiaTheme="minorEastAsia" w:hAnsiTheme="minorHAnsi" w:cstheme="minorBidi"/>
          <w:b w:val="0"/>
          <w:noProof/>
          <w:sz w:val="22"/>
          <w:szCs w:val="22"/>
          <w:lang w:val="en-US" w:eastAsia="en-US"/>
        </w:rPr>
      </w:pPr>
      <w:hyperlink w:anchor="_Toc528951887" w:history="1">
        <w:r w:rsidRPr="00850BD7">
          <w:rPr>
            <w:rStyle w:val="Hyperlink"/>
            <w:rFonts w:ascii="Wingdings" w:hAnsi="Wingdings"/>
            <w:noProof/>
          </w:rPr>
          <w:t></w:t>
        </w:r>
        <w:r>
          <w:rPr>
            <w:rFonts w:asciiTheme="minorHAnsi" w:eastAsiaTheme="minorEastAsia" w:hAnsiTheme="minorHAnsi" w:cstheme="minorBidi"/>
            <w:b w:val="0"/>
            <w:noProof/>
            <w:sz w:val="22"/>
            <w:szCs w:val="22"/>
            <w:lang w:val="en-US" w:eastAsia="en-US"/>
          </w:rPr>
          <w:tab/>
        </w:r>
        <w:r w:rsidRPr="00850BD7">
          <w:rPr>
            <w:rStyle w:val="Hyperlink"/>
            <w:noProof/>
          </w:rPr>
          <w:t>Multiple SL BWPs are not active simultaneously.</w:t>
        </w:r>
      </w:hyperlink>
    </w:p>
    <w:p w14:paraId="145AFFD2" w14:textId="3F4AC21A" w:rsidR="005A162E" w:rsidRDefault="005A162E" w:rsidP="005A162E">
      <w:pPr>
        <w:pStyle w:val="TableofFigures"/>
        <w:tabs>
          <w:tab w:val="right" w:leader="dot" w:pos="9629"/>
        </w:tabs>
        <w:ind w:left="2127" w:hanging="283"/>
        <w:rPr>
          <w:rFonts w:asciiTheme="minorHAnsi" w:eastAsiaTheme="minorEastAsia" w:hAnsiTheme="minorHAnsi" w:cstheme="minorBidi"/>
          <w:b w:val="0"/>
          <w:noProof/>
          <w:sz w:val="22"/>
          <w:szCs w:val="22"/>
          <w:lang w:val="en-US" w:eastAsia="en-US"/>
        </w:rPr>
      </w:pPr>
      <w:hyperlink w:anchor="_Toc528951888" w:history="1">
        <w:r w:rsidRPr="00850BD7">
          <w:rPr>
            <w:rStyle w:val="Hyperlink"/>
            <w:rFonts w:ascii="Wingdings" w:hAnsi="Wingdings"/>
            <w:noProof/>
          </w:rPr>
          <w:t></w:t>
        </w:r>
        <w:r>
          <w:rPr>
            <w:rFonts w:asciiTheme="minorHAnsi" w:eastAsiaTheme="minorEastAsia" w:hAnsiTheme="minorHAnsi" w:cstheme="minorBidi"/>
            <w:b w:val="0"/>
            <w:noProof/>
            <w:sz w:val="22"/>
            <w:szCs w:val="22"/>
            <w:lang w:val="en-US" w:eastAsia="en-US"/>
          </w:rPr>
          <w:tab/>
        </w:r>
        <w:r w:rsidRPr="00850BD7">
          <w:rPr>
            <w:rStyle w:val="Hyperlink"/>
            <w:noProof/>
          </w:rPr>
          <w:t>Dynamic SL BWP switching is not allowed.</w:t>
        </w:r>
      </w:hyperlink>
    </w:p>
    <w:p w14:paraId="0214D151" w14:textId="0A431BEC"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89" w:history="1">
        <w:r w:rsidRPr="00850BD7">
          <w:rPr>
            <w:rStyle w:val="Hyperlink"/>
            <w:noProof/>
          </w:rPr>
          <w:t>Proposal 2</w:t>
        </w:r>
        <w:r>
          <w:rPr>
            <w:rFonts w:asciiTheme="minorHAnsi" w:eastAsiaTheme="minorEastAsia" w:hAnsiTheme="minorHAnsi" w:cstheme="minorBidi"/>
            <w:b w:val="0"/>
            <w:noProof/>
            <w:sz w:val="22"/>
            <w:szCs w:val="22"/>
            <w:lang w:val="en-US" w:eastAsia="en-US"/>
          </w:rPr>
          <w:tab/>
        </w:r>
        <w:r w:rsidRPr="00850BD7">
          <w:rPr>
            <w:rStyle w:val="Hyperlink"/>
            <w:noProof/>
          </w:rPr>
          <w:t>RAN1 assume that at most one SL BWP is configured in a carrier from the system perspective.</w:t>
        </w:r>
      </w:hyperlink>
    </w:p>
    <w:p w14:paraId="73AEC27A" w14:textId="5F8A6870"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90" w:history="1">
        <w:r w:rsidRPr="00850BD7">
          <w:rPr>
            <w:rStyle w:val="Hyperlink"/>
            <w:noProof/>
          </w:rPr>
          <w:t>Proposal 3</w:t>
        </w:r>
        <w:r>
          <w:rPr>
            <w:rFonts w:asciiTheme="minorHAnsi" w:eastAsiaTheme="minorEastAsia" w:hAnsiTheme="minorHAnsi" w:cstheme="minorBidi"/>
            <w:b w:val="0"/>
            <w:noProof/>
            <w:sz w:val="22"/>
            <w:szCs w:val="22"/>
            <w:lang w:val="en-US" w:eastAsia="en-US"/>
          </w:rPr>
          <w:tab/>
        </w:r>
        <w:r w:rsidRPr="00850BD7">
          <w:rPr>
            <w:rStyle w:val="Hyperlink"/>
            <w:noProof/>
          </w:rPr>
          <w:t>RAN1 assumes that the SL BWP configuration is provided to UEs in a cell/carrier-specific manner.</w:t>
        </w:r>
      </w:hyperlink>
    </w:p>
    <w:p w14:paraId="1267A90D" w14:textId="296F6029"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91" w:history="1">
        <w:r w:rsidRPr="00850BD7">
          <w:rPr>
            <w:rStyle w:val="Hyperlink"/>
            <w:noProof/>
          </w:rPr>
          <w:t>Proposal 4</w:t>
        </w:r>
        <w:r>
          <w:rPr>
            <w:rFonts w:asciiTheme="minorHAnsi" w:eastAsiaTheme="minorEastAsia" w:hAnsiTheme="minorHAnsi" w:cstheme="minorBidi"/>
            <w:b w:val="0"/>
            <w:noProof/>
            <w:sz w:val="22"/>
            <w:szCs w:val="22"/>
            <w:lang w:val="en-US" w:eastAsia="en-US"/>
          </w:rPr>
          <w:tab/>
        </w:r>
        <w:r w:rsidRPr="00850BD7">
          <w:rPr>
            <w:rStyle w:val="Hyperlink"/>
            <w:noProof/>
          </w:rPr>
          <w:t>SL BWP is the same for TX and RX of a UE.</w:t>
        </w:r>
      </w:hyperlink>
    </w:p>
    <w:p w14:paraId="2DCD2354" w14:textId="2127913C"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92" w:history="1">
        <w:r w:rsidRPr="00850BD7">
          <w:rPr>
            <w:rStyle w:val="Hyperlink"/>
            <w:noProof/>
          </w:rPr>
          <w:t>Proposal 5</w:t>
        </w:r>
        <w:r>
          <w:rPr>
            <w:rFonts w:asciiTheme="minorHAnsi" w:eastAsiaTheme="minorEastAsia" w:hAnsiTheme="minorHAnsi" w:cstheme="minorBidi"/>
            <w:b w:val="0"/>
            <w:noProof/>
            <w:sz w:val="22"/>
            <w:szCs w:val="22"/>
            <w:lang w:val="en-US" w:eastAsia="en-US"/>
          </w:rPr>
          <w:tab/>
        </w:r>
        <w:r w:rsidRPr="00850BD7">
          <w:rPr>
            <w:rStyle w:val="Hyperlink"/>
            <w:noProof/>
          </w:rPr>
          <w:t>A UE is not required to search for SSB outside the currently active/configured SL BWP.</w:t>
        </w:r>
      </w:hyperlink>
    </w:p>
    <w:p w14:paraId="31D10B8F" w14:textId="1ABACE4E"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93" w:history="1">
        <w:r w:rsidRPr="00850BD7">
          <w:rPr>
            <w:rStyle w:val="Hyperlink"/>
            <w:noProof/>
          </w:rPr>
          <w:t>Proposal 6</w:t>
        </w:r>
        <w:r>
          <w:rPr>
            <w:rFonts w:asciiTheme="minorHAnsi" w:eastAsiaTheme="minorEastAsia" w:hAnsiTheme="minorHAnsi" w:cstheme="minorBidi"/>
            <w:b w:val="0"/>
            <w:noProof/>
            <w:sz w:val="22"/>
            <w:szCs w:val="22"/>
            <w:lang w:val="en-US" w:eastAsia="en-US"/>
          </w:rPr>
          <w:tab/>
        </w:r>
        <w:r w:rsidRPr="00850BD7">
          <w:rPr>
            <w:rStyle w:val="Hyperlink"/>
            <w:noProof/>
          </w:rPr>
          <w:t>Resource pool(s) can be configured in a UE-specific manner.</w:t>
        </w:r>
      </w:hyperlink>
    </w:p>
    <w:p w14:paraId="3BB52FB6" w14:textId="2EDCBFCC"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94" w:history="1">
        <w:r w:rsidRPr="00850BD7">
          <w:rPr>
            <w:rStyle w:val="Hyperlink"/>
            <w:noProof/>
          </w:rPr>
          <w:t>Proposal 7</w:t>
        </w:r>
        <w:r>
          <w:rPr>
            <w:rFonts w:asciiTheme="minorHAnsi" w:eastAsiaTheme="minorEastAsia" w:hAnsiTheme="minorHAnsi" w:cstheme="minorBidi"/>
            <w:b w:val="0"/>
            <w:noProof/>
            <w:sz w:val="22"/>
            <w:szCs w:val="22"/>
            <w:lang w:val="en-US" w:eastAsia="en-US"/>
          </w:rPr>
          <w:tab/>
        </w:r>
        <w:r w:rsidRPr="00850BD7">
          <w:rPr>
            <w:rStyle w:val="Hyperlink"/>
            <w:noProof/>
          </w:rPr>
          <w:t>Resource pools shall be configured within the SL BWP (if SL BWP is defined).</w:t>
        </w:r>
      </w:hyperlink>
    </w:p>
    <w:p w14:paraId="30F42CE3" w14:textId="31B80BBE"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95" w:history="1">
        <w:r w:rsidRPr="00850BD7">
          <w:rPr>
            <w:rStyle w:val="Hyperlink"/>
            <w:noProof/>
          </w:rPr>
          <w:t>Proposal 8</w:t>
        </w:r>
        <w:r>
          <w:rPr>
            <w:rFonts w:asciiTheme="minorHAnsi" w:eastAsiaTheme="minorEastAsia" w:hAnsiTheme="minorHAnsi" w:cstheme="minorBidi"/>
            <w:b w:val="0"/>
            <w:noProof/>
            <w:sz w:val="22"/>
            <w:szCs w:val="22"/>
            <w:lang w:val="en-US" w:eastAsia="en-US"/>
          </w:rPr>
          <w:tab/>
        </w:r>
        <w:r w:rsidRPr="00850BD7">
          <w:rPr>
            <w:rStyle w:val="Hyperlink"/>
            <w:noProof/>
          </w:rPr>
          <w:t>A resource pool is not necessarily contiguous in time but always contiguous in frequency.</w:t>
        </w:r>
      </w:hyperlink>
    </w:p>
    <w:p w14:paraId="226ADD27" w14:textId="39052814"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96" w:history="1">
        <w:r w:rsidRPr="00850BD7">
          <w:rPr>
            <w:rStyle w:val="Hyperlink"/>
            <w:noProof/>
          </w:rPr>
          <w:t>Proposal 9</w:t>
        </w:r>
        <w:r>
          <w:rPr>
            <w:rFonts w:asciiTheme="minorHAnsi" w:eastAsiaTheme="minorEastAsia" w:hAnsiTheme="minorHAnsi" w:cstheme="minorBidi"/>
            <w:b w:val="0"/>
            <w:noProof/>
            <w:sz w:val="22"/>
            <w:szCs w:val="22"/>
            <w:lang w:val="en-US" w:eastAsia="en-US"/>
          </w:rPr>
          <w:tab/>
        </w:r>
        <w:r w:rsidRPr="00850BD7">
          <w:rPr>
            <w:rStyle w:val="Hyperlink"/>
            <w:noProof/>
          </w:rPr>
          <w:t>Numerology is not associated as a part of resource pool (pre-)configuration.</w:t>
        </w:r>
      </w:hyperlink>
    </w:p>
    <w:p w14:paraId="78B2EF17" w14:textId="36EA8B7B"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97" w:history="1">
        <w:r w:rsidRPr="00850BD7">
          <w:rPr>
            <w:rStyle w:val="Hyperlink"/>
            <w:noProof/>
          </w:rPr>
          <w:t>Proposal 10</w:t>
        </w:r>
        <w:r>
          <w:rPr>
            <w:rFonts w:asciiTheme="minorHAnsi" w:eastAsiaTheme="minorEastAsia" w:hAnsiTheme="minorHAnsi" w:cstheme="minorBidi"/>
            <w:b w:val="0"/>
            <w:noProof/>
            <w:sz w:val="22"/>
            <w:szCs w:val="22"/>
            <w:lang w:val="en-US" w:eastAsia="en-US"/>
          </w:rPr>
          <w:tab/>
        </w:r>
        <w:r w:rsidRPr="00850BD7">
          <w:rPr>
            <w:rStyle w:val="Hyperlink"/>
            <w:noProof/>
          </w:rPr>
          <w:t>CP-OFDM is the unique waveform for NR SL.</w:t>
        </w:r>
      </w:hyperlink>
    </w:p>
    <w:p w14:paraId="038B41F7" w14:textId="133C90A7"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98" w:history="1">
        <w:r w:rsidRPr="00850BD7">
          <w:rPr>
            <w:rStyle w:val="Hyperlink"/>
            <w:noProof/>
          </w:rPr>
          <w:t>Proposal 11</w:t>
        </w:r>
        <w:r>
          <w:rPr>
            <w:rFonts w:asciiTheme="minorHAnsi" w:eastAsiaTheme="minorEastAsia" w:hAnsiTheme="minorHAnsi" w:cstheme="minorBidi"/>
            <w:b w:val="0"/>
            <w:noProof/>
            <w:sz w:val="22"/>
            <w:szCs w:val="22"/>
            <w:lang w:val="en-US" w:eastAsia="en-US"/>
          </w:rPr>
          <w:tab/>
        </w:r>
        <w:r w:rsidRPr="00850BD7">
          <w:rPr>
            <w:rStyle w:val="Hyperlink"/>
            <w:noProof/>
          </w:rPr>
          <w:t>Only normal CP is supported for SL V2X.</w:t>
        </w:r>
      </w:hyperlink>
    </w:p>
    <w:p w14:paraId="106E56E8" w14:textId="52290026"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899" w:history="1">
        <w:r w:rsidRPr="00850BD7">
          <w:rPr>
            <w:rStyle w:val="Hyperlink"/>
            <w:noProof/>
          </w:rPr>
          <w:t>Proposal 12</w:t>
        </w:r>
        <w:r>
          <w:rPr>
            <w:rFonts w:asciiTheme="minorHAnsi" w:eastAsiaTheme="minorEastAsia" w:hAnsiTheme="minorHAnsi" w:cstheme="minorBidi"/>
            <w:b w:val="0"/>
            <w:noProof/>
            <w:sz w:val="22"/>
            <w:szCs w:val="22"/>
            <w:lang w:val="en-US" w:eastAsia="en-US"/>
          </w:rPr>
          <w:tab/>
        </w:r>
        <w:r w:rsidRPr="00850BD7">
          <w:rPr>
            <w:rStyle w:val="Hyperlink"/>
            <w:noProof/>
          </w:rPr>
          <w:t>One SL carrier is (pre-)configured with a single numerology (and BWP).</w:t>
        </w:r>
      </w:hyperlink>
    </w:p>
    <w:p w14:paraId="7408C244" w14:textId="77D4D4B3"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00" w:history="1">
        <w:r w:rsidRPr="00850BD7">
          <w:rPr>
            <w:rStyle w:val="Hyperlink"/>
            <w:noProof/>
          </w:rPr>
          <w:t>Proposal 13</w:t>
        </w:r>
        <w:r>
          <w:rPr>
            <w:rFonts w:asciiTheme="minorHAnsi" w:eastAsiaTheme="minorEastAsia" w:hAnsiTheme="minorHAnsi" w:cstheme="minorBidi"/>
            <w:b w:val="0"/>
            <w:noProof/>
            <w:sz w:val="22"/>
            <w:szCs w:val="22"/>
            <w:lang w:val="en-US" w:eastAsia="en-US"/>
          </w:rPr>
          <w:tab/>
        </w:r>
        <w:r w:rsidRPr="00850BD7">
          <w:rPr>
            <w:rStyle w:val="Hyperlink"/>
            <w:noProof/>
          </w:rPr>
          <w:t>Different SCI formats are carried by PSCCH. Details of the SCI formats are FFS.</w:t>
        </w:r>
      </w:hyperlink>
    </w:p>
    <w:p w14:paraId="0F11AF8E" w14:textId="40DA6E15"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01" w:history="1">
        <w:r w:rsidRPr="00850BD7">
          <w:rPr>
            <w:rStyle w:val="Hyperlink"/>
            <w:noProof/>
          </w:rPr>
          <w:t>Proposal 14</w:t>
        </w:r>
        <w:r>
          <w:rPr>
            <w:rFonts w:asciiTheme="minorHAnsi" w:eastAsiaTheme="minorEastAsia" w:hAnsiTheme="minorHAnsi" w:cstheme="minorBidi"/>
            <w:b w:val="0"/>
            <w:noProof/>
            <w:sz w:val="22"/>
            <w:szCs w:val="22"/>
            <w:lang w:val="en-US" w:eastAsia="en-US"/>
          </w:rPr>
          <w:tab/>
        </w:r>
        <w:r w:rsidRPr="00850BD7">
          <w:rPr>
            <w:rStyle w:val="Hyperlink"/>
            <w:noProof/>
          </w:rPr>
          <w:t>RAN1 studies solutions to achieve flexible and forward compatible sidelink design such as 2-stage design for PSCCH.</w:t>
        </w:r>
      </w:hyperlink>
    </w:p>
    <w:p w14:paraId="34889003" w14:textId="10596FF3"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02" w:history="1">
        <w:r w:rsidRPr="00850BD7">
          <w:rPr>
            <w:rStyle w:val="Hyperlink"/>
            <w:rFonts w:cs="Arial"/>
            <w:noProof/>
          </w:rPr>
          <w:t>Proposal 15</w:t>
        </w:r>
        <w:r>
          <w:rPr>
            <w:rFonts w:asciiTheme="minorHAnsi" w:eastAsiaTheme="minorEastAsia" w:hAnsiTheme="minorHAnsi" w:cstheme="minorBidi"/>
            <w:b w:val="0"/>
            <w:noProof/>
            <w:sz w:val="22"/>
            <w:szCs w:val="22"/>
            <w:lang w:val="en-US" w:eastAsia="en-US"/>
          </w:rPr>
          <w:tab/>
        </w:r>
        <w:r w:rsidRPr="00850BD7">
          <w:rPr>
            <w:rStyle w:val="Hyperlink"/>
            <w:rFonts w:cs="Arial"/>
            <w:noProof/>
          </w:rPr>
          <w:t>A new PHY channel, PSFCH, is introduced in NR SL to carry HARQ feedback.</w:t>
        </w:r>
      </w:hyperlink>
    </w:p>
    <w:p w14:paraId="76098A1E" w14:textId="76B0B44E"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03" w:history="1">
        <w:r w:rsidRPr="00850BD7">
          <w:rPr>
            <w:rStyle w:val="Hyperlink"/>
            <w:noProof/>
          </w:rPr>
          <w:t>Proposal 16</w:t>
        </w:r>
        <w:r>
          <w:rPr>
            <w:rFonts w:asciiTheme="minorHAnsi" w:eastAsiaTheme="minorEastAsia" w:hAnsiTheme="minorHAnsi" w:cstheme="minorBidi"/>
            <w:b w:val="0"/>
            <w:noProof/>
            <w:sz w:val="22"/>
            <w:szCs w:val="22"/>
            <w:lang w:val="en-US" w:eastAsia="en-US"/>
          </w:rPr>
          <w:tab/>
        </w:r>
        <w:r w:rsidRPr="00850BD7">
          <w:rPr>
            <w:rStyle w:val="Hyperlink"/>
            <w:noProof/>
          </w:rPr>
          <w:t>NR SL supports sequence-based HARQ feedback.</w:t>
        </w:r>
      </w:hyperlink>
    </w:p>
    <w:p w14:paraId="6704A897" w14:textId="0DDAEF78"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04" w:history="1">
        <w:r w:rsidRPr="00850BD7">
          <w:rPr>
            <w:rStyle w:val="Hyperlink"/>
            <w:noProof/>
          </w:rPr>
          <w:t>Proposal 17</w:t>
        </w:r>
        <w:r>
          <w:rPr>
            <w:rFonts w:asciiTheme="minorHAnsi" w:eastAsiaTheme="minorEastAsia" w:hAnsiTheme="minorHAnsi" w:cstheme="minorBidi"/>
            <w:b w:val="0"/>
            <w:noProof/>
            <w:sz w:val="22"/>
            <w:szCs w:val="22"/>
            <w:lang w:val="en-US" w:eastAsia="en-US"/>
          </w:rPr>
          <w:tab/>
        </w:r>
        <w:r w:rsidRPr="00850BD7">
          <w:rPr>
            <w:rStyle w:val="Hyperlink"/>
            <w:noProof/>
          </w:rPr>
          <w:t>CSI reports are transmitted using PSSCH along with its associated PSCCH.</w:t>
        </w:r>
      </w:hyperlink>
    </w:p>
    <w:p w14:paraId="38C4A743" w14:textId="570943E6"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05" w:history="1">
        <w:r w:rsidRPr="00850BD7">
          <w:rPr>
            <w:rStyle w:val="Hyperlink"/>
            <w:noProof/>
          </w:rPr>
          <w:t>Proposal 18</w:t>
        </w:r>
        <w:r>
          <w:rPr>
            <w:rFonts w:asciiTheme="minorHAnsi" w:eastAsiaTheme="minorEastAsia" w:hAnsiTheme="minorHAnsi" w:cstheme="minorBidi"/>
            <w:b w:val="0"/>
            <w:noProof/>
            <w:sz w:val="22"/>
            <w:szCs w:val="22"/>
            <w:lang w:val="en-US" w:eastAsia="en-US"/>
          </w:rPr>
          <w:tab/>
        </w:r>
        <w:r w:rsidRPr="00850BD7">
          <w:rPr>
            <w:rStyle w:val="Hyperlink"/>
            <w:noProof/>
          </w:rPr>
          <w:t>Option 2 for multiplexing PSCCH and its associated PSSCH is not supported for SL V2X.</w:t>
        </w:r>
      </w:hyperlink>
    </w:p>
    <w:p w14:paraId="6B517939" w14:textId="2F2B0D08"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06" w:history="1">
        <w:r w:rsidRPr="00850BD7">
          <w:rPr>
            <w:rStyle w:val="Hyperlink"/>
            <w:noProof/>
          </w:rPr>
          <w:t>Proposal 19</w:t>
        </w:r>
        <w:r>
          <w:rPr>
            <w:rFonts w:asciiTheme="minorHAnsi" w:eastAsiaTheme="minorEastAsia" w:hAnsiTheme="minorHAnsi" w:cstheme="minorBidi"/>
            <w:b w:val="0"/>
            <w:noProof/>
            <w:sz w:val="22"/>
            <w:szCs w:val="22"/>
            <w:lang w:val="en-US" w:eastAsia="en-US"/>
          </w:rPr>
          <w:tab/>
        </w:r>
        <w:r w:rsidRPr="00850BD7">
          <w:rPr>
            <w:rStyle w:val="Hyperlink"/>
            <w:noProof/>
          </w:rPr>
          <w:t>RAN1 prioritizes Option 3 for time/frequency multiplexing of PSCCH and its associated PSSCH.</w:t>
        </w:r>
      </w:hyperlink>
    </w:p>
    <w:p w14:paraId="2FA46F47" w14:textId="078F17CA"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07" w:history="1">
        <w:r w:rsidRPr="00850BD7">
          <w:rPr>
            <w:rStyle w:val="Hyperlink"/>
            <w:noProof/>
          </w:rPr>
          <w:t>Proposal 20</w:t>
        </w:r>
        <w:r>
          <w:rPr>
            <w:rFonts w:asciiTheme="minorHAnsi" w:eastAsiaTheme="minorEastAsia" w:hAnsiTheme="minorHAnsi" w:cstheme="minorBidi"/>
            <w:b w:val="0"/>
            <w:noProof/>
            <w:sz w:val="22"/>
            <w:szCs w:val="22"/>
            <w:lang w:val="en-US" w:eastAsia="en-US"/>
          </w:rPr>
          <w:tab/>
        </w:r>
        <w:r w:rsidRPr="00850BD7">
          <w:rPr>
            <w:rStyle w:val="Hyperlink"/>
            <w:noProof/>
          </w:rPr>
          <w:t>PSCCH symbols are not mapped to the first OFDM symbol of a slot.</w:t>
        </w:r>
      </w:hyperlink>
    </w:p>
    <w:p w14:paraId="524DBC1A" w14:textId="1721AE45"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08" w:history="1">
        <w:r w:rsidRPr="00850BD7">
          <w:rPr>
            <w:rStyle w:val="Hyperlink"/>
            <w:noProof/>
          </w:rPr>
          <w:t>Proposal 21</w:t>
        </w:r>
        <w:r>
          <w:rPr>
            <w:rFonts w:asciiTheme="minorHAnsi" w:eastAsiaTheme="minorEastAsia" w:hAnsiTheme="minorHAnsi" w:cstheme="minorBidi"/>
            <w:b w:val="0"/>
            <w:noProof/>
            <w:sz w:val="22"/>
            <w:szCs w:val="22"/>
            <w:lang w:val="en-US" w:eastAsia="en-US"/>
          </w:rPr>
          <w:tab/>
        </w:r>
        <w:r w:rsidRPr="00850BD7">
          <w:rPr>
            <w:rStyle w:val="Hyperlink"/>
            <w:noProof/>
          </w:rPr>
          <w:t>PSSCH symbols are mapped to the first OFDM symbol in a slot, in a comb-like manner over the subcarriers.</w:t>
        </w:r>
      </w:hyperlink>
    </w:p>
    <w:p w14:paraId="0B360BF6" w14:textId="3734628C" w:rsidR="005A162E" w:rsidRDefault="005A162E" w:rsidP="005A162E">
      <w:pPr>
        <w:pStyle w:val="TableofFigures"/>
        <w:tabs>
          <w:tab w:val="right" w:leader="dot" w:pos="9629"/>
        </w:tabs>
        <w:ind w:left="2127" w:hanging="283"/>
        <w:rPr>
          <w:rFonts w:asciiTheme="minorHAnsi" w:eastAsiaTheme="minorEastAsia" w:hAnsiTheme="minorHAnsi" w:cstheme="minorBidi"/>
          <w:b w:val="0"/>
          <w:noProof/>
          <w:sz w:val="22"/>
          <w:szCs w:val="22"/>
          <w:lang w:val="en-US" w:eastAsia="en-US"/>
        </w:rPr>
      </w:pPr>
      <w:hyperlink w:anchor="_Toc528951909" w:history="1">
        <w:r w:rsidRPr="00850BD7">
          <w:rPr>
            <w:rStyle w:val="Hyperlink"/>
            <w:rFonts w:ascii="Symbol" w:hAnsi="Symbol"/>
            <w:noProof/>
          </w:rPr>
          <w:t></w:t>
        </w:r>
        <w:r>
          <w:rPr>
            <w:rFonts w:asciiTheme="minorHAnsi" w:eastAsiaTheme="minorEastAsia" w:hAnsiTheme="minorHAnsi" w:cstheme="minorBidi"/>
            <w:b w:val="0"/>
            <w:noProof/>
            <w:sz w:val="22"/>
            <w:szCs w:val="22"/>
            <w:lang w:val="en-US" w:eastAsia="en-US"/>
          </w:rPr>
          <w:tab/>
        </w:r>
        <w:r w:rsidRPr="00850BD7">
          <w:rPr>
            <w:rStyle w:val="Hyperlink"/>
            <w:noProof/>
          </w:rPr>
          <w:t>FFS: Comb size</w:t>
        </w:r>
      </w:hyperlink>
    </w:p>
    <w:p w14:paraId="3375A007" w14:textId="1E47F2FF" w:rsidR="005A162E" w:rsidRDefault="005A162E" w:rsidP="005A162E">
      <w:pPr>
        <w:pStyle w:val="TableofFigures"/>
        <w:tabs>
          <w:tab w:val="right" w:leader="dot" w:pos="9629"/>
        </w:tabs>
        <w:ind w:left="2127" w:hanging="283"/>
        <w:rPr>
          <w:rFonts w:asciiTheme="minorHAnsi" w:eastAsiaTheme="minorEastAsia" w:hAnsiTheme="minorHAnsi" w:cstheme="minorBidi"/>
          <w:b w:val="0"/>
          <w:noProof/>
          <w:sz w:val="22"/>
          <w:szCs w:val="22"/>
          <w:lang w:val="en-US" w:eastAsia="en-US"/>
        </w:rPr>
      </w:pPr>
      <w:hyperlink w:anchor="_Toc528951910" w:history="1">
        <w:r w:rsidRPr="00850BD7">
          <w:rPr>
            <w:rStyle w:val="Hyperlink"/>
            <w:rFonts w:ascii="Symbol" w:hAnsi="Symbol"/>
            <w:noProof/>
          </w:rPr>
          <w:t></w:t>
        </w:r>
        <w:r>
          <w:rPr>
            <w:rFonts w:asciiTheme="minorHAnsi" w:eastAsiaTheme="minorEastAsia" w:hAnsiTheme="minorHAnsi" w:cstheme="minorBidi"/>
            <w:b w:val="0"/>
            <w:noProof/>
            <w:sz w:val="22"/>
            <w:szCs w:val="22"/>
            <w:lang w:val="en-US" w:eastAsia="en-US"/>
          </w:rPr>
          <w:tab/>
        </w:r>
        <w:r w:rsidRPr="00850BD7">
          <w:rPr>
            <w:rStyle w:val="Hyperlink"/>
            <w:rFonts w:cs="Arial"/>
            <w:noProof/>
            <w:lang w:val="en-US"/>
          </w:rPr>
          <w:t>FFS: mapping in slots other than the first one in a slot bundle.</w:t>
        </w:r>
      </w:hyperlink>
    </w:p>
    <w:p w14:paraId="42890735" w14:textId="0235F760"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11" w:history="1">
        <w:r w:rsidRPr="00850BD7">
          <w:rPr>
            <w:rStyle w:val="Hyperlink"/>
            <w:noProof/>
          </w:rPr>
          <w:t>Proposal 22</w:t>
        </w:r>
        <w:r>
          <w:rPr>
            <w:rFonts w:asciiTheme="minorHAnsi" w:eastAsiaTheme="minorEastAsia" w:hAnsiTheme="minorHAnsi" w:cstheme="minorBidi"/>
            <w:b w:val="0"/>
            <w:noProof/>
            <w:sz w:val="22"/>
            <w:szCs w:val="22"/>
            <w:lang w:val="en-US" w:eastAsia="en-US"/>
          </w:rPr>
          <w:tab/>
        </w:r>
        <w:r w:rsidRPr="00850BD7">
          <w:rPr>
            <w:rStyle w:val="Hyperlink"/>
            <w:noProof/>
          </w:rPr>
          <w:t>PT-RS and AGC training signals are not defined for NR SL V2X.</w:t>
        </w:r>
      </w:hyperlink>
    </w:p>
    <w:p w14:paraId="1DE64DDA" w14:textId="5878DE24"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12" w:history="1">
        <w:r w:rsidRPr="00850BD7">
          <w:rPr>
            <w:rStyle w:val="Hyperlink"/>
            <w:noProof/>
          </w:rPr>
          <w:t>Proposal 23</w:t>
        </w:r>
        <w:r>
          <w:rPr>
            <w:rFonts w:asciiTheme="minorHAnsi" w:eastAsiaTheme="minorEastAsia" w:hAnsiTheme="minorHAnsi" w:cstheme="minorBidi"/>
            <w:b w:val="0"/>
            <w:noProof/>
            <w:sz w:val="22"/>
            <w:szCs w:val="22"/>
            <w:lang w:val="en-US" w:eastAsia="en-US"/>
          </w:rPr>
          <w:tab/>
        </w:r>
        <w:r w:rsidRPr="00850BD7">
          <w:rPr>
            <w:rStyle w:val="Hyperlink"/>
            <w:noProof/>
          </w:rPr>
          <w:t>Sidelink CSI-RS (SCSI-RS) is supported.</w:t>
        </w:r>
      </w:hyperlink>
    </w:p>
    <w:p w14:paraId="2745769E" w14:textId="7C9CC859"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13" w:history="1">
        <w:r w:rsidRPr="00850BD7">
          <w:rPr>
            <w:rStyle w:val="Hyperlink"/>
            <w:noProof/>
            <w:lang w:eastAsia="en-GB"/>
          </w:rPr>
          <w:t>Proposal 24</w:t>
        </w:r>
        <w:r>
          <w:rPr>
            <w:rFonts w:asciiTheme="minorHAnsi" w:eastAsiaTheme="minorEastAsia" w:hAnsiTheme="minorHAnsi" w:cstheme="minorBidi"/>
            <w:b w:val="0"/>
            <w:noProof/>
            <w:sz w:val="22"/>
            <w:szCs w:val="22"/>
            <w:lang w:val="en-US" w:eastAsia="en-US"/>
          </w:rPr>
          <w:tab/>
        </w:r>
        <w:r w:rsidRPr="00850BD7">
          <w:rPr>
            <w:rStyle w:val="Hyperlink"/>
            <w:noProof/>
          </w:rPr>
          <w:t>RAN1 studies DM-RS configurations for SL V2X with up to 4 DM-RS symbols. Baseline of frequency mapping is comb-like multiplexing of DMRS and data subcarriers, with DM-RS on every second subcarrier.</w:t>
        </w:r>
      </w:hyperlink>
    </w:p>
    <w:p w14:paraId="2EE45DBF" w14:textId="2A126CB6" w:rsidR="005A162E" w:rsidRDefault="005A16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1914" w:history="1">
        <w:r w:rsidRPr="00850BD7">
          <w:rPr>
            <w:rStyle w:val="Hyperlink"/>
            <w:rFonts w:eastAsia="Calibri"/>
            <w:noProof/>
          </w:rPr>
          <w:t>Proposal 25</w:t>
        </w:r>
        <w:r>
          <w:rPr>
            <w:rFonts w:asciiTheme="minorHAnsi" w:eastAsiaTheme="minorEastAsia" w:hAnsiTheme="minorHAnsi" w:cstheme="minorBidi"/>
            <w:b w:val="0"/>
            <w:noProof/>
            <w:sz w:val="22"/>
            <w:szCs w:val="22"/>
            <w:lang w:val="en-US" w:eastAsia="en-US"/>
          </w:rPr>
          <w:tab/>
        </w:r>
        <w:r w:rsidRPr="00850BD7">
          <w:rPr>
            <w:rStyle w:val="Hyperlink"/>
            <w:rFonts w:eastAsia="Calibri"/>
            <w:noProof/>
          </w:rPr>
          <w:t>SCSI-RS design should be aligned with SL DM-RS design.</w:t>
        </w:r>
      </w:hyperlink>
    </w:p>
    <w:p w14:paraId="09ED33C5" w14:textId="1E8CB17D" w:rsidR="005A162E" w:rsidRDefault="005A162E" w:rsidP="005A162E">
      <w:pPr>
        <w:pStyle w:val="TableofFigures"/>
        <w:tabs>
          <w:tab w:val="right" w:leader="dot" w:pos="9629"/>
        </w:tabs>
        <w:ind w:left="2127" w:hanging="283"/>
        <w:rPr>
          <w:rFonts w:asciiTheme="minorHAnsi" w:eastAsiaTheme="minorEastAsia" w:hAnsiTheme="minorHAnsi" w:cstheme="minorBidi"/>
          <w:b w:val="0"/>
          <w:noProof/>
          <w:sz w:val="22"/>
          <w:szCs w:val="22"/>
          <w:lang w:val="en-US" w:eastAsia="en-US"/>
        </w:rPr>
      </w:pPr>
      <w:hyperlink w:anchor="_Toc528951915" w:history="1">
        <w:r w:rsidRPr="00850BD7">
          <w:rPr>
            <w:rStyle w:val="Hyperlink"/>
            <w:rFonts w:ascii="Symbol" w:eastAsia="Calibri" w:hAnsi="Symbol"/>
            <w:noProof/>
          </w:rPr>
          <w:t></w:t>
        </w:r>
        <w:r>
          <w:rPr>
            <w:rFonts w:asciiTheme="minorHAnsi" w:eastAsiaTheme="minorEastAsia" w:hAnsiTheme="minorHAnsi" w:cstheme="minorBidi"/>
            <w:b w:val="0"/>
            <w:noProof/>
            <w:sz w:val="22"/>
            <w:szCs w:val="22"/>
            <w:lang w:val="en-US" w:eastAsia="en-US"/>
          </w:rPr>
          <w:tab/>
        </w:r>
        <w:r w:rsidRPr="00850BD7">
          <w:rPr>
            <w:rStyle w:val="Hyperlink"/>
            <w:rFonts w:eastAsia="Calibri"/>
            <w:noProof/>
          </w:rPr>
          <w:t>Strive for minimizing the total number of resources used for DM-RS and SCSI-RS in a slot.</w:t>
        </w:r>
      </w:hyperlink>
    </w:p>
    <w:p w14:paraId="7203AEF7" w14:textId="7A6D7642" w:rsidR="00F507D1" w:rsidRPr="00CE0424" w:rsidRDefault="006E1C82" w:rsidP="005A162E">
      <w:pPr>
        <w:pStyle w:val="Heading1"/>
      </w:pPr>
      <w:r>
        <w:rPr>
          <w:b/>
          <w:bCs/>
          <w:lang w:val="en-US"/>
        </w:rPr>
        <w:fldChar w:fldCharType="end"/>
      </w:r>
      <w:r w:rsidRPr="00CE0424">
        <w:rPr>
          <w:b/>
          <w:bCs/>
        </w:rPr>
        <w:t xml:space="preserve"> </w:t>
      </w:r>
      <w:bookmarkStart w:id="143" w:name="_In-sequence_SDU_delivery"/>
      <w:bookmarkStart w:id="144" w:name="_GoBack"/>
      <w:bookmarkEnd w:id="143"/>
      <w:bookmarkEnd w:id="144"/>
      <w:r w:rsidR="00F507D1" w:rsidRPr="00CE0424">
        <w:t>References</w:t>
      </w:r>
    </w:p>
    <w:p w14:paraId="44F5AFA3" w14:textId="09482BC0" w:rsidR="0008747B" w:rsidRDefault="0008747B" w:rsidP="0008747B">
      <w:pPr>
        <w:pStyle w:val="Reference"/>
      </w:pPr>
      <w:bookmarkStart w:id="145" w:name="_Ref517523976"/>
      <w:bookmarkStart w:id="146" w:name="_Ref174151459"/>
      <w:bookmarkStart w:id="147" w:name="_Ref189809556"/>
      <w:r w:rsidRPr="00DA2911">
        <w:t>RP-181429, “New SID: Study on NR V2X”, 3GPP TSG RAN Meeting #80, June 2018</w:t>
      </w:r>
      <w:bookmarkEnd w:id="145"/>
      <w:r w:rsidRPr="00DA2911">
        <w:t>.</w:t>
      </w:r>
    </w:p>
    <w:p w14:paraId="30C31E85" w14:textId="0C0471DA" w:rsidR="00FC65C9" w:rsidRPr="008B7834" w:rsidRDefault="00CD6E77" w:rsidP="0008747B">
      <w:pPr>
        <w:pStyle w:val="Reference"/>
      </w:pPr>
      <w:bookmarkStart w:id="148" w:name="_Ref510766781"/>
      <w:bookmarkStart w:id="149" w:name="_Ref528573494"/>
      <w:r>
        <w:t xml:space="preserve">3GPP </w:t>
      </w:r>
      <w:r w:rsidR="00FC65C9" w:rsidRPr="00DA2911">
        <w:rPr>
          <w:lang w:val="en-US"/>
        </w:rPr>
        <w:t>TR 22.886, “Study on enhancement of 3GPP support for 5G V2X services”</w:t>
      </w:r>
      <w:bookmarkEnd w:id="148"/>
      <w:r w:rsidR="00FC65C9" w:rsidRPr="00DA2911">
        <w:rPr>
          <w:lang w:val="en-US"/>
        </w:rPr>
        <w:t>, 3GPP.</w:t>
      </w:r>
      <w:bookmarkEnd w:id="149"/>
    </w:p>
    <w:p w14:paraId="64C029C1" w14:textId="3951787B" w:rsidR="00140B2B" w:rsidRPr="006C3F15" w:rsidRDefault="00140B2B" w:rsidP="00140B2B">
      <w:pPr>
        <w:pStyle w:val="Reference"/>
      </w:pPr>
      <w:bookmarkStart w:id="150" w:name="_Ref528940553"/>
      <w:r w:rsidRPr="006C3F15">
        <w:t>R1-</w:t>
      </w:r>
      <w:r w:rsidR="002F6433" w:rsidRPr="002F6433">
        <w:t>1813651</w:t>
      </w:r>
      <w:r w:rsidRPr="006C3F15">
        <w:t>, “</w:t>
      </w:r>
      <w:proofErr w:type="spellStart"/>
      <w:r w:rsidRPr="006C3F15">
        <w:t>Uu</w:t>
      </w:r>
      <w:proofErr w:type="spellEnd"/>
      <w:r w:rsidRPr="006C3F15">
        <w:t xml:space="preserve"> </w:t>
      </w:r>
      <w:r w:rsidR="00794A0C" w:rsidRPr="006C3F15">
        <w:t>based resource allocation and configuration for SL</w:t>
      </w:r>
      <w:r w:rsidRPr="006C3F15">
        <w:t>”, RAN1#95, Nov. 2018.</w:t>
      </w:r>
      <w:bookmarkEnd w:id="150"/>
    </w:p>
    <w:p w14:paraId="196DD03B" w14:textId="0587E6F8" w:rsidR="00795784" w:rsidRDefault="00415AD4" w:rsidP="008B7834">
      <w:pPr>
        <w:pStyle w:val="Reference"/>
      </w:pPr>
      <w:bookmarkStart w:id="151" w:name="_Ref525713106"/>
      <w:bookmarkEnd w:id="146"/>
      <w:bookmarkEnd w:id="147"/>
      <w:r w:rsidRPr="006C3F15">
        <w:rPr>
          <w:lang w:val="en-US"/>
        </w:rPr>
        <w:t>A.</w:t>
      </w:r>
      <w:r w:rsidR="006249E1" w:rsidRPr="006C3F15">
        <w:rPr>
          <w:lang w:val="en-US"/>
        </w:rPr>
        <w:t xml:space="preserve"> </w:t>
      </w:r>
      <w:r w:rsidRPr="006C3F15">
        <w:rPr>
          <w:lang w:val="en-US"/>
        </w:rPr>
        <w:t>A.</w:t>
      </w:r>
      <w:r w:rsidR="006249E1" w:rsidRPr="006C3F15">
        <w:rPr>
          <w:lang w:val="en-US"/>
        </w:rPr>
        <w:t xml:space="preserve"> Zaidi et al.,</w:t>
      </w:r>
      <w:r w:rsidRPr="006C3F15">
        <w:rPr>
          <w:lang w:val="en-US"/>
        </w:rPr>
        <w:t xml:space="preserve"> </w:t>
      </w:r>
      <w:r w:rsidR="00795784" w:rsidRPr="00DA2911">
        <w:t xml:space="preserve">“Waveform and Numerology to Support 5G Services and Requirements”, IEEE communication magazine, </w:t>
      </w:r>
      <w:r w:rsidR="006249E1" w:rsidRPr="00DA2911">
        <w:t>Nov</w:t>
      </w:r>
      <w:r w:rsidR="006249E1">
        <w:t>.</w:t>
      </w:r>
      <w:r w:rsidR="006249E1" w:rsidRPr="00DA2911">
        <w:t xml:space="preserve"> </w:t>
      </w:r>
      <w:r w:rsidR="00795784" w:rsidRPr="00DA2911">
        <w:t>2016.</w:t>
      </w:r>
      <w:bookmarkEnd w:id="151"/>
    </w:p>
    <w:p w14:paraId="5CD3B833" w14:textId="1826216E" w:rsidR="00A543CC" w:rsidRDefault="00A543CC" w:rsidP="008B7834">
      <w:pPr>
        <w:pStyle w:val="Reference"/>
      </w:pPr>
      <w:r>
        <w:t>R1-167031, “On OFDM in NR for Coverage-Limited Scenarios”, Ericsson,</w:t>
      </w:r>
      <w:r w:rsidRPr="008B7834">
        <w:t xml:space="preserve"> </w:t>
      </w:r>
      <w:r w:rsidR="00B43AD9">
        <w:t>3GPP RAN1</w:t>
      </w:r>
      <w:r w:rsidRPr="008B7834">
        <w:t>#86</w:t>
      </w:r>
      <w:r>
        <w:t>, Aug</w:t>
      </w:r>
      <w:r w:rsidR="00B43AD9">
        <w:t>.</w:t>
      </w:r>
      <w:r>
        <w:t xml:space="preserve"> 2016</w:t>
      </w:r>
    </w:p>
    <w:p w14:paraId="414E6607" w14:textId="4238BA3B" w:rsidR="00A543CC" w:rsidRDefault="00A543CC" w:rsidP="00EE16E3">
      <w:pPr>
        <w:pStyle w:val="Reference"/>
      </w:pPr>
      <w:r>
        <w:t>R1-167032, “On OFDM in NR for Non-Coverage-Limited Scenarios”, Ericsson,</w:t>
      </w:r>
      <w:r w:rsidRPr="008B7834">
        <w:t xml:space="preserve"> </w:t>
      </w:r>
      <w:r w:rsidR="00B43AD9">
        <w:t>3GPP RAN1</w:t>
      </w:r>
      <w:r w:rsidR="00B43AD9" w:rsidRPr="0047049F">
        <w:t>#86</w:t>
      </w:r>
      <w:r w:rsidR="00B43AD9">
        <w:t>, Aug. 2016</w:t>
      </w:r>
    </w:p>
    <w:p w14:paraId="7A7F418F" w14:textId="196A7E91" w:rsidR="00ED2379" w:rsidRPr="006C3F15" w:rsidRDefault="00ED2379" w:rsidP="00ED2379">
      <w:pPr>
        <w:pStyle w:val="Reference"/>
      </w:pPr>
      <w:bookmarkStart w:id="152" w:name="_Ref528137576"/>
      <w:r w:rsidRPr="006C3F15">
        <w:t>R1-</w:t>
      </w:r>
      <w:r w:rsidR="00470548" w:rsidRPr="00470548">
        <w:t>1813644</w:t>
      </w:r>
      <w:r w:rsidRPr="006C3F15">
        <w:t xml:space="preserve">, </w:t>
      </w:r>
      <w:r w:rsidR="009701E2" w:rsidRPr="006C3F15">
        <w:t>“</w:t>
      </w:r>
      <w:r w:rsidRPr="006C3F15">
        <w:t xml:space="preserve">Link level </w:t>
      </w:r>
      <w:r w:rsidR="00E96612" w:rsidRPr="006C3F15">
        <w:t>evaluations</w:t>
      </w:r>
      <w:r w:rsidRPr="006C3F15">
        <w:t xml:space="preserve"> of </w:t>
      </w:r>
      <w:r w:rsidR="009F196B">
        <w:t>NR PSSCH</w:t>
      </w:r>
      <w:r w:rsidRPr="006C3F15">
        <w:t>”, Ericsson</w:t>
      </w:r>
      <w:r w:rsidRPr="00470548">
        <w:t xml:space="preserve">, </w:t>
      </w:r>
      <w:r w:rsidRPr="006C3F15">
        <w:t>RAN1</w:t>
      </w:r>
      <w:r w:rsidR="009701E2" w:rsidRPr="006C3F15">
        <w:t xml:space="preserve"> </w:t>
      </w:r>
      <w:r w:rsidRPr="006C3F15">
        <w:t>#95, Nov. 2018.</w:t>
      </w:r>
      <w:bookmarkEnd w:id="152"/>
    </w:p>
    <w:p w14:paraId="01EB4029" w14:textId="14C859EB" w:rsidR="009701E2" w:rsidRDefault="009701E2" w:rsidP="00ED2379">
      <w:pPr>
        <w:pStyle w:val="Reference"/>
      </w:pPr>
      <w:bookmarkStart w:id="153" w:name="_Ref528582178"/>
      <w:r w:rsidRPr="006C3F15">
        <w:t>R1-</w:t>
      </w:r>
      <w:r w:rsidR="00080441" w:rsidRPr="00080441">
        <w:t>1813639</w:t>
      </w:r>
      <w:r w:rsidRPr="006C3F15">
        <w:t>, “</w:t>
      </w:r>
      <w:r w:rsidR="00E21F34" w:rsidRPr="006C3F15">
        <w:t>On PHY</w:t>
      </w:r>
      <w:r w:rsidRPr="006C3F15">
        <w:t xml:space="preserve"> procedures </w:t>
      </w:r>
      <w:r w:rsidR="00FF400D" w:rsidRPr="006C3F15">
        <w:t>to support unicast and groupcast on</w:t>
      </w:r>
      <w:r w:rsidRPr="006C3F15">
        <w:t xml:space="preserve"> NR </w:t>
      </w:r>
      <w:proofErr w:type="spellStart"/>
      <w:r w:rsidR="00FF400D" w:rsidRPr="006C3F15">
        <w:t>sidelink</w:t>
      </w:r>
      <w:proofErr w:type="spellEnd"/>
      <w:r w:rsidRPr="006C3F15">
        <w:t>”, Ericsson, RAN1 #95, Nov. 2018</w:t>
      </w:r>
      <w:bookmarkEnd w:id="153"/>
    </w:p>
    <w:p w14:paraId="652E4278" w14:textId="3D77C481" w:rsidR="008A63AB" w:rsidRDefault="008A63AB" w:rsidP="00ED2379">
      <w:pPr>
        <w:pStyle w:val="Reference"/>
      </w:pPr>
      <w:bookmarkStart w:id="154" w:name="_Ref528951516"/>
      <w:r w:rsidRPr="008A63AB">
        <w:t>R1-1813649</w:t>
      </w:r>
      <w:r>
        <w:t>, “On SCI formats”, Ericsson, RAN1 #95, Nov. 2018</w:t>
      </w:r>
      <w:bookmarkEnd w:id="154"/>
    </w:p>
    <w:p w14:paraId="36BA6088" w14:textId="7033E2DA" w:rsidR="00574873" w:rsidRPr="00080441" w:rsidRDefault="00574873" w:rsidP="00ED2379">
      <w:pPr>
        <w:pStyle w:val="Reference"/>
      </w:pPr>
      <w:bookmarkStart w:id="155" w:name="_Ref528951661"/>
      <w:r w:rsidRPr="008A63AB">
        <w:t>R1-181364</w:t>
      </w:r>
      <w:r>
        <w:t>8, “On 2-stage PSCCU-I design”, Ericsson, RAN1 #95, Nov. 2018</w:t>
      </w:r>
      <w:bookmarkEnd w:id="155"/>
    </w:p>
    <w:p w14:paraId="5EFD38AD" w14:textId="77777777" w:rsidR="004F063A" w:rsidRPr="00AA00D2" w:rsidRDefault="004F063A" w:rsidP="00A73224">
      <w:pPr>
        <w:pStyle w:val="Reference"/>
        <w:numPr>
          <w:ilvl w:val="0"/>
          <w:numId w:val="0"/>
        </w:numPr>
        <w:ind w:left="567"/>
      </w:pPr>
    </w:p>
    <w:p w14:paraId="5E96D38C" w14:textId="4F765CCA" w:rsidR="006C6376" w:rsidRPr="00CE0424" w:rsidRDefault="006C6376" w:rsidP="008B7834">
      <w:pPr>
        <w:pStyle w:val="Reference"/>
        <w:numPr>
          <w:ilvl w:val="0"/>
          <w:numId w:val="0"/>
        </w:numPr>
        <w:ind w:left="567"/>
      </w:pPr>
    </w:p>
    <w:p w14:paraId="2D1E2547" w14:textId="77777777" w:rsidR="001E1D6D" w:rsidRPr="00CE0424" w:rsidRDefault="001E1D6D" w:rsidP="008B7834">
      <w:pPr>
        <w:pStyle w:val="Reference"/>
        <w:numPr>
          <w:ilvl w:val="0"/>
          <w:numId w:val="0"/>
        </w:numPr>
        <w:ind w:left="567"/>
      </w:pPr>
    </w:p>
    <w:p w14:paraId="123D82E8" w14:textId="77777777" w:rsidR="00A543CC" w:rsidRPr="00DA2911" w:rsidRDefault="00A543CC" w:rsidP="00A84598">
      <w:pPr>
        <w:pStyle w:val="Reference"/>
        <w:numPr>
          <w:ilvl w:val="0"/>
          <w:numId w:val="0"/>
        </w:numPr>
        <w:tabs>
          <w:tab w:val="num" w:pos="657"/>
        </w:tabs>
        <w:overflowPunct/>
        <w:autoSpaceDE/>
        <w:autoSpaceDN/>
        <w:adjustRightInd/>
        <w:spacing w:line="259" w:lineRule="auto"/>
        <w:textAlignment w:val="auto"/>
      </w:pPr>
    </w:p>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14EF9" w14:textId="77777777" w:rsidR="00BE4A55" w:rsidRDefault="00BE4A55">
      <w:r>
        <w:separator/>
      </w:r>
    </w:p>
  </w:endnote>
  <w:endnote w:type="continuationSeparator" w:id="0">
    <w:p w14:paraId="111CD75F" w14:textId="77777777" w:rsidR="00BE4A55" w:rsidRDefault="00BE4A55">
      <w:r>
        <w:continuationSeparator/>
      </w:r>
    </w:p>
  </w:endnote>
  <w:endnote w:type="continuationNotice" w:id="1">
    <w:p w14:paraId="1628E558" w14:textId="77777777" w:rsidR="00BE4A55" w:rsidRDefault="00BE4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47FB3" w14:textId="77777777" w:rsidR="00BE4A55" w:rsidRDefault="00BE4A55">
      <w:r>
        <w:separator/>
      </w:r>
    </w:p>
  </w:footnote>
  <w:footnote w:type="continuationSeparator" w:id="0">
    <w:p w14:paraId="6C3C34D5" w14:textId="77777777" w:rsidR="00BE4A55" w:rsidRDefault="00BE4A55">
      <w:r>
        <w:continuationSeparator/>
      </w:r>
    </w:p>
  </w:footnote>
  <w:footnote w:type="continuationNotice" w:id="1">
    <w:p w14:paraId="5CE01164" w14:textId="77777777" w:rsidR="00BE4A55" w:rsidRDefault="00BE4A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5455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3072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13498D"/>
    <w:multiLevelType w:val="hybridMultilevel"/>
    <w:tmpl w:val="D1AE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164F69"/>
    <w:multiLevelType w:val="hybridMultilevel"/>
    <w:tmpl w:val="62F4AA84"/>
    <w:lvl w:ilvl="0" w:tplc="49B2B1C8">
      <w:start w:val="1"/>
      <w:numFmt w:val="lowerLetter"/>
      <w:lvlText w:val="(%1)"/>
      <w:lvlJc w:val="left"/>
      <w:pPr>
        <w:tabs>
          <w:tab w:val="num" w:pos="720"/>
        </w:tabs>
        <w:ind w:left="720" w:hanging="360"/>
      </w:pPr>
      <w:rPr>
        <w:rFonts w:ascii="Arial" w:eastAsia="Times New Roman" w:hAnsi="Arial" w:cs="Times New Roman"/>
      </w:rPr>
    </w:lvl>
    <w:lvl w:ilvl="1" w:tplc="04090001">
      <w:start w:val="1"/>
      <w:numFmt w:val="bullet"/>
      <w:lvlText w:val=""/>
      <w:lvlJc w:val="left"/>
      <w:pPr>
        <w:tabs>
          <w:tab w:val="num" w:pos="1440"/>
        </w:tabs>
        <w:ind w:left="1440" w:hanging="360"/>
      </w:pPr>
      <w:rPr>
        <w:rFonts w:ascii="Symbol" w:hAnsi="Symbol" w:hint="default"/>
      </w:rPr>
    </w:lvl>
    <w:lvl w:ilvl="2" w:tplc="435CA0B0">
      <w:start w:val="63"/>
      <w:numFmt w:val="bullet"/>
      <w:lvlText w:val="›"/>
      <w:lvlJc w:val="left"/>
      <w:pPr>
        <w:tabs>
          <w:tab w:val="num" w:pos="2160"/>
        </w:tabs>
        <w:ind w:left="2160" w:hanging="360"/>
      </w:pPr>
      <w:rPr>
        <w:rFonts w:ascii="Ericsson Capital TT" w:hAnsi="Ericsson Capital TT" w:hint="default"/>
      </w:rPr>
    </w:lvl>
    <w:lvl w:ilvl="3" w:tplc="2062A052">
      <w:start w:val="63"/>
      <w:numFmt w:val="bullet"/>
      <w:lvlText w:val="-"/>
      <w:lvlJc w:val="left"/>
      <w:pPr>
        <w:tabs>
          <w:tab w:val="num" w:pos="2880"/>
        </w:tabs>
        <w:ind w:left="2880" w:hanging="360"/>
      </w:pPr>
      <w:rPr>
        <w:rFonts w:ascii="Ericsson Capital TT" w:hAnsi="Ericsson Capital TT" w:hint="default"/>
      </w:rPr>
    </w:lvl>
    <w:lvl w:ilvl="4" w:tplc="0A9678B0">
      <w:start w:val="1"/>
      <w:numFmt w:val="bullet"/>
      <w:lvlText w:val="›"/>
      <w:lvlJc w:val="left"/>
      <w:pPr>
        <w:tabs>
          <w:tab w:val="num" w:pos="3600"/>
        </w:tabs>
        <w:ind w:left="3600" w:hanging="360"/>
      </w:pPr>
      <w:rPr>
        <w:rFonts w:ascii="Arial" w:hAnsi="Arial" w:hint="default"/>
      </w:rPr>
    </w:lvl>
    <w:lvl w:ilvl="5" w:tplc="8B140632" w:tentative="1">
      <w:start w:val="1"/>
      <w:numFmt w:val="bullet"/>
      <w:lvlText w:val="›"/>
      <w:lvlJc w:val="left"/>
      <w:pPr>
        <w:tabs>
          <w:tab w:val="num" w:pos="4320"/>
        </w:tabs>
        <w:ind w:left="4320" w:hanging="360"/>
      </w:pPr>
      <w:rPr>
        <w:rFonts w:ascii="Arial" w:hAnsi="Arial" w:hint="default"/>
      </w:rPr>
    </w:lvl>
    <w:lvl w:ilvl="6" w:tplc="306C2454" w:tentative="1">
      <w:start w:val="1"/>
      <w:numFmt w:val="bullet"/>
      <w:lvlText w:val="›"/>
      <w:lvlJc w:val="left"/>
      <w:pPr>
        <w:tabs>
          <w:tab w:val="num" w:pos="5040"/>
        </w:tabs>
        <w:ind w:left="5040" w:hanging="360"/>
      </w:pPr>
      <w:rPr>
        <w:rFonts w:ascii="Arial" w:hAnsi="Arial" w:hint="default"/>
      </w:rPr>
    </w:lvl>
    <w:lvl w:ilvl="7" w:tplc="221CF742" w:tentative="1">
      <w:start w:val="1"/>
      <w:numFmt w:val="bullet"/>
      <w:lvlText w:val="›"/>
      <w:lvlJc w:val="left"/>
      <w:pPr>
        <w:tabs>
          <w:tab w:val="num" w:pos="5760"/>
        </w:tabs>
        <w:ind w:left="5760" w:hanging="360"/>
      </w:pPr>
      <w:rPr>
        <w:rFonts w:ascii="Arial" w:hAnsi="Arial" w:hint="default"/>
      </w:rPr>
    </w:lvl>
    <w:lvl w:ilvl="8" w:tplc="53D21D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F0B1AE2"/>
    <w:multiLevelType w:val="hybridMultilevel"/>
    <w:tmpl w:val="2B08314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1F5942DC"/>
    <w:multiLevelType w:val="hybridMultilevel"/>
    <w:tmpl w:val="6D409C10"/>
    <w:lvl w:ilvl="0" w:tplc="A726062E">
      <w:start w:val="1"/>
      <w:numFmt w:val="bullet"/>
      <w:lvlText w:val="—"/>
      <w:lvlJc w:val="left"/>
      <w:pPr>
        <w:tabs>
          <w:tab w:val="num" w:pos="720"/>
        </w:tabs>
        <w:ind w:left="720" w:hanging="360"/>
      </w:pPr>
      <w:rPr>
        <w:rFonts w:ascii="Ericsson Hilda Light" w:hAnsi="Ericsson Hilda Light" w:hint="default"/>
      </w:rPr>
    </w:lvl>
    <w:lvl w:ilvl="1" w:tplc="966E6DE2">
      <w:start w:val="26"/>
      <w:numFmt w:val="bullet"/>
      <w:lvlText w:val="—"/>
      <w:lvlJc w:val="left"/>
      <w:pPr>
        <w:tabs>
          <w:tab w:val="num" w:pos="1440"/>
        </w:tabs>
        <w:ind w:left="1440" w:hanging="360"/>
      </w:pPr>
      <w:rPr>
        <w:rFonts w:ascii="Ericsson Hilda Light" w:hAnsi="Ericsson Hilda Light" w:hint="default"/>
      </w:rPr>
    </w:lvl>
    <w:lvl w:ilvl="2" w:tplc="0056554E" w:tentative="1">
      <w:start w:val="1"/>
      <w:numFmt w:val="bullet"/>
      <w:lvlText w:val="—"/>
      <w:lvlJc w:val="left"/>
      <w:pPr>
        <w:tabs>
          <w:tab w:val="num" w:pos="2160"/>
        </w:tabs>
        <w:ind w:left="2160" w:hanging="360"/>
      </w:pPr>
      <w:rPr>
        <w:rFonts w:ascii="Ericsson Hilda Light" w:hAnsi="Ericsson Hilda Light" w:hint="default"/>
      </w:rPr>
    </w:lvl>
    <w:lvl w:ilvl="3" w:tplc="1026E504" w:tentative="1">
      <w:start w:val="1"/>
      <w:numFmt w:val="bullet"/>
      <w:lvlText w:val="—"/>
      <w:lvlJc w:val="left"/>
      <w:pPr>
        <w:tabs>
          <w:tab w:val="num" w:pos="2880"/>
        </w:tabs>
        <w:ind w:left="2880" w:hanging="360"/>
      </w:pPr>
      <w:rPr>
        <w:rFonts w:ascii="Ericsson Hilda Light" w:hAnsi="Ericsson Hilda Light" w:hint="default"/>
      </w:rPr>
    </w:lvl>
    <w:lvl w:ilvl="4" w:tplc="78ACFF1E" w:tentative="1">
      <w:start w:val="1"/>
      <w:numFmt w:val="bullet"/>
      <w:lvlText w:val="—"/>
      <w:lvlJc w:val="left"/>
      <w:pPr>
        <w:tabs>
          <w:tab w:val="num" w:pos="3600"/>
        </w:tabs>
        <w:ind w:left="3600" w:hanging="360"/>
      </w:pPr>
      <w:rPr>
        <w:rFonts w:ascii="Ericsson Hilda Light" w:hAnsi="Ericsson Hilda Light" w:hint="default"/>
      </w:rPr>
    </w:lvl>
    <w:lvl w:ilvl="5" w:tplc="CE08A1A0" w:tentative="1">
      <w:start w:val="1"/>
      <w:numFmt w:val="bullet"/>
      <w:lvlText w:val="—"/>
      <w:lvlJc w:val="left"/>
      <w:pPr>
        <w:tabs>
          <w:tab w:val="num" w:pos="4320"/>
        </w:tabs>
        <w:ind w:left="4320" w:hanging="360"/>
      </w:pPr>
      <w:rPr>
        <w:rFonts w:ascii="Ericsson Hilda Light" w:hAnsi="Ericsson Hilda Light" w:hint="default"/>
      </w:rPr>
    </w:lvl>
    <w:lvl w:ilvl="6" w:tplc="E1983C6C" w:tentative="1">
      <w:start w:val="1"/>
      <w:numFmt w:val="bullet"/>
      <w:lvlText w:val="—"/>
      <w:lvlJc w:val="left"/>
      <w:pPr>
        <w:tabs>
          <w:tab w:val="num" w:pos="5040"/>
        </w:tabs>
        <w:ind w:left="5040" w:hanging="360"/>
      </w:pPr>
      <w:rPr>
        <w:rFonts w:ascii="Ericsson Hilda Light" w:hAnsi="Ericsson Hilda Light" w:hint="default"/>
      </w:rPr>
    </w:lvl>
    <w:lvl w:ilvl="7" w:tplc="54F835A2" w:tentative="1">
      <w:start w:val="1"/>
      <w:numFmt w:val="bullet"/>
      <w:lvlText w:val="—"/>
      <w:lvlJc w:val="left"/>
      <w:pPr>
        <w:tabs>
          <w:tab w:val="num" w:pos="5760"/>
        </w:tabs>
        <w:ind w:left="5760" w:hanging="360"/>
      </w:pPr>
      <w:rPr>
        <w:rFonts w:ascii="Ericsson Hilda Light" w:hAnsi="Ericsson Hilda Light" w:hint="default"/>
      </w:rPr>
    </w:lvl>
    <w:lvl w:ilvl="8" w:tplc="D25E1CC2"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EB520C"/>
    <w:multiLevelType w:val="hybridMultilevel"/>
    <w:tmpl w:val="D6FC40E4"/>
    <w:lvl w:ilvl="0" w:tplc="49B2B1C8">
      <w:start w:val="1"/>
      <w:numFmt w:val="lowerLetter"/>
      <w:lvlText w:val="(%1)"/>
      <w:lvlJc w:val="left"/>
      <w:pPr>
        <w:tabs>
          <w:tab w:val="num" w:pos="720"/>
        </w:tabs>
        <w:ind w:left="720" w:hanging="360"/>
      </w:pPr>
      <w:rPr>
        <w:rFonts w:ascii="Arial" w:eastAsia="Times New Roman" w:hAnsi="Arial" w:cs="Times New Roman"/>
      </w:rPr>
    </w:lvl>
    <w:lvl w:ilvl="1" w:tplc="04090001">
      <w:start w:val="1"/>
      <w:numFmt w:val="bullet"/>
      <w:lvlText w:val=""/>
      <w:lvlJc w:val="left"/>
      <w:pPr>
        <w:tabs>
          <w:tab w:val="num" w:pos="1440"/>
        </w:tabs>
        <w:ind w:left="1440" w:hanging="360"/>
      </w:pPr>
      <w:rPr>
        <w:rFonts w:ascii="Symbol" w:hAnsi="Symbol" w:hint="default"/>
      </w:rPr>
    </w:lvl>
    <w:lvl w:ilvl="2" w:tplc="435CA0B0">
      <w:start w:val="63"/>
      <w:numFmt w:val="bullet"/>
      <w:lvlText w:val="›"/>
      <w:lvlJc w:val="left"/>
      <w:pPr>
        <w:tabs>
          <w:tab w:val="num" w:pos="2160"/>
        </w:tabs>
        <w:ind w:left="2160" w:hanging="360"/>
      </w:pPr>
      <w:rPr>
        <w:rFonts w:ascii="Ericsson Capital TT" w:hAnsi="Ericsson Capital TT" w:hint="default"/>
      </w:rPr>
    </w:lvl>
    <w:lvl w:ilvl="3" w:tplc="2062A052">
      <w:start w:val="63"/>
      <w:numFmt w:val="bullet"/>
      <w:lvlText w:val="-"/>
      <w:lvlJc w:val="left"/>
      <w:pPr>
        <w:tabs>
          <w:tab w:val="num" w:pos="2880"/>
        </w:tabs>
        <w:ind w:left="2880" w:hanging="360"/>
      </w:pPr>
      <w:rPr>
        <w:rFonts w:ascii="Ericsson Capital TT" w:hAnsi="Ericsson Capital TT" w:hint="default"/>
      </w:rPr>
    </w:lvl>
    <w:lvl w:ilvl="4" w:tplc="0A9678B0">
      <w:start w:val="1"/>
      <w:numFmt w:val="bullet"/>
      <w:lvlText w:val="›"/>
      <w:lvlJc w:val="left"/>
      <w:pPr>
        <w:tabs>
          <w:tab w:val="num" w:pos="3600"/>
        </w:tabs>
        <w:ind w:left="3600" w:hanging="360"/>
      </w:pPr>
      <w:rPr>
        <w:rFonts w:ascii="Arial" w:hAnsi="Arial" w:hint="default"/>
      </w:rPr>
    </w:lvl>
    <w:lvl w:ilvl="5" w:tplc="8B140632" w:tentative="1">
      <w:start w:val="1"/>
      <w:numFmt w:val="bullet"/>
      <w:lvlText w:val="›"/>
      <w:lvlJc w:val="left"/>
      <w:pPr>
        <w:tabs>
          <w:tab w:val="num" w:pos="4320"/>
        </w:tabs>
        <w:ind w:left="4320" w:hanging="360"/>
      </w:pPr>
      <w:rPr>
        <w:rFonts w:ascii="Arial" w:hAnsi="Arial" w:hint="default"/>
      </w:rPr>
    </w:lvl>
    <w:lvl w:ilvl="6" w:tplc="306C2454" w:tentative="1">
      <w:start w:val="1"/>
      <w:numFmt w:val="bullet"/>
      <w:lvlText w:val="›"/>
      <w:lvlJc w:val="left"/>
      <w:pPr>
        <w:tabs>
          <w:tab w:val="num" w:pos="5040"/>
        </w:tabs>
        <w:ind w:left="5040" w:hanging="360"/>
      </w:pPr>
      <w:rPr>
        <w:rFonts w:ascii="Arial" w:hAnsi="Arial" w:hint="default"/>
      </w:rPr>
    </w:lvl>
    <w:lvl w:ilvl="7" w:tplc="221CF742" w:tentative="1">
      <w:start w:val="1"/>
      <w:numFmt w:val="bullet"/>
      <w:lvlText w:val="›"/>
      <w:lvlJc w:val="left"/>
      <w:pPr>
        <w:tabs>
          <w:tab w:val="num" w:pos="5760"/>
        </w:tabs>
        <w:ind w:left="5760" w:hanging="360"/>
      </w:pPr>
      <w:rPr>
        <w:rFonts w:ascii="Arial" w:hAnsi="Arial" w:hint="default"/>
      </w:rPr>
    </w:lvl>
    <w:lvl w:ilvl="8" w:tplc="53D21D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4217CF"/>
    <w:multiLevelType w:val="hybridMultilevel"/>
    <w:tmpl w:val="3340AA4C"/>
    <w:lvl w:ilvl="0" w:tplc="0409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63567"/>
    <w:multiLevelType w:val="hybridMultilevel"/>
    <w:tmpl w:val="FF5ACBC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A560C9"/>
    <w:multiLevelType w:val="hybridMultilevel"/>
    <w:tmpl w:val="B7E0C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3C388FEE"/>
    <w:lvl w:ilvl="0" w:tplc="A2D2DFA0">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821D53"/>
    <w:multiLevelType w:val="hybridMultilevel"/>
    <w:tmpl w:val="47085FDE"/>
    <w:lvl w:ilvl="0" w:tplc="04090001">
      <w:start w:val="1"/>
      <w:numFmt w:val="bullet"/>
      <w:lvlText w:val=""/>
      <w:lvlJc w:val="left"/>
      <w:pPr>
        <w:ind w:left="2085" w:hanging="360"/>
      </w:pPr>
      <w:rPr>
        <w:rFonts w:ascii="Symbol" w:hAnsi="Symbo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BF3EE7"/>
    <w:multiLevelType w:val="hybridMultilevel"/>
    <w:tmpl w:val="E24C252A"/>
    <w:lvl w:ilvl="0" w:tplc="424A7022">
      <w:start w:val="1"/>
      <w:numFmt w:val="decimal"/>
      <w:lvlText w:val="Proposal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62661"/>
    <w:multiLevelType w:val="hybridMultilevel"/>
    <w:tmpl w:val="7C74DA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1145712"/>
    <w:multiLevelType w:val="hybridMultilevel"/>
    <w:tmpl w:val="099E69E2"/>
    <w:lvl w:ilvl="0" w:tplc="B3428C4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081413"/>
    <w:multiLevelType w:val="hybridMultilevel"/>
    <w:tmpl w:val="C87A7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BDF5254"/>
    <w:multiLevelType w:val="hybridMultilevel"/>
    <w:tmpl w:val="48D8F730"/>
    <w:lvl w:ilvl="0" w:tplc="8138A4B6">
      <w:start w:val="1"/>
      <w:numFmt w:val="bullet"/>
      <w:lvlText w:val="—"/>
      <w:lvlJc w:val="left"/>
      <w:pPr>
        <w:tabs>
          <w:tab w:val="num" w:pos="720"/>
        </w:tabs>
        <w:ind w:left="720" w:hanging="360"/>
      </w:pPr>
      <w:rPr>
        <w:rFonts w:ascii="Ericsson Hilda Light" w:hAnsi="Ericsson Hilda Light" w:hint="default"/>
      </w:rPr>
    </w:lvl>
    <w:lvl w:ilvl="1" w:tplc="6714FFA4" w:tentative="1">
      <w:start w:val="1"/>
      <w:numFmt w:val="bullet"/>
      <w:lvlText w:val="—"/>
      <w:lvlJc w:val="left"/>
      <w:pPr>
        <w:tabs>
          <w:tab w:val="num" w:pos="1440"/>
        </w:tabs>
        <w:ind w:left="1440" w:hanging="360"/>
      </w:pPr>
      <w:rPr>
        <w:rFonts w:ascii="Ericsson Hilda Light" w:hAnsi="Ericsson Hilda Light" w:hint="default"/>
      </w:rPr>
    </w:lvl>
    <w:lvl w:ilvl="2" w:tplc="DE1C71DE" w:tentative="1">
      <w:start w:val="1"/>
      <w:numFmt w:val="bullet"/>
      <w:lvlText w:val="—"/>
      <w:lvlJc w:val="left"/>
      <w:pPr>
        <w:tabs>
          <w:tab w:val="num" w:pos="2160"/>
        </w:tabs>
        <w:ind w:left="2160" w:hanging="360"/>
      </w:pPr>
      <w:rPr>
        <w:rFonts w:ascii="Ericsson Hilda Light" w:hAnsi="Ericsson Hilda Light" w:hint="default"/>
      </w:rPr>
    </w:lvl>
    <w:lvl w:ilvl="3" w:tplc="D61A420C" w:tentative="1">
      <w:start w:val="1"/>
      <w:numFmt w:val="bullet"/>
      <w:lvlText w:val="—"/>
      <w:lvlJc w:val="left"/>
      <w:pPr>
        <w:tabs>
          <w:tab w:val="num" w:pos="2880"/>
        </w:tabs>
        <w:ind w:left="2880" w:hanging="360"/>
      </w:pPr>
      <w:rPr>
        <w:rFonts w:ascii="Ericsson Hilda Light" w:hAnsi="Ericsson Hilda Light" w:hint="default"/>
      </w:rPr>
    </w:lvl>
    <w:lvl w:ilvl="4" w:tplc="5CBC2756" w:tentative="1">
      <w:start w:val="1"/>
      <w:numFmt w:val="bullet"/>
      <w:lvlText w:val="—"/>
      <w:lvlJc w:val="left"/>
      <w:pPr>
        <w:tabs>
          <w:tab w:val="num" w:pos="3600"/>
        </w:tabs>
        <w:ind w:left="3600" w:hanging="360"/>
      </w:pPr>
      <w:rPr>
        <w:rFonts w:ascii="Ericsson Hilda Light" w:hAnsi="Ericsson Hilda Light" w:hint="default"/>
      </w:rPr>
    </w:lvl>
    <w:lvl w:ilvl="5" w:tplc="77E2903C" w:tentative="1">
      <w:start w:val="1"/>
      <w:numFmt w:val="bullet"/>
      <w:lvlText w:val="—"/>
      <w:lvlJc w:val="left"/>
      <w:pPr>
        <w:tabs>
          <w:tab w:val="num" w:pos="4320"/>
        </w:tabs>
        <w:ind w:left="4320" w:hanging="360"/>
      </w:pPr>
      <w:rPr>
        <w:rFonts w:ascii="Ericsson Hilda Light" w:hAnsi="Ericsson Hilda Light" w:hint="default"/>
      </w:rPr>
    </w:lvl>
    <w:lvl w:ilvl="6" w:tplc="D1486516" w:tentative="1">
      <w:start w:val="1"/>
      <w:numFmt w:val="bullet"/>
      <w:lvlText w:val="—"/>
      <w:lvlJc w:val="left"/>
      <w:pPr>
        <w:tabs>
          <w:tab w:val="num" w:pos="5040"/>
        </w:tabs>
        <w:ind w:left="5040" w:hanging="360"/>
      </w:pPr>
      <w:rPr>
        <w:rFonts w:ascii="Ericsson Hilda Light" w:hAnsi="Ericsson Hilda Light" w:hint="default"/>
      </w:rPr>
    </w:lvl>
    <w:lvl w:ilvl="7" w:tplc="7AB632C2" w:tentative="1">
      <w:start w:val="1"/>
      <w:numFmt w:val="bullet"/>
      <w:lvlText w:val="—"/>
      <w:lvlJc w:val="left"/>
      <w:pPr>
        <w:tabs>
          <w:tab w:val="num" w:pos="5760"/>
        </w:tabs>
        <w:ind w:left="5760" w:hanging="360"/>
      </w:pPr>
      <w:rPr>
        <w:rFonts w:ascii="Ericsson Hilda Light" w:hAnsi="Ericsson Hilda Light" w:hint="default"/>
      </w:rPr>
    </w:lvl>
    <w:lvl w:ilvl="8" w:tplc="B7C6D794"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5EE846B4"/>
    <w:multiLevelType w:val="hybridMultilevel"/>
    <w:tmpl w:val="64B28760"/>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1F48A5"/>
    <w:multiLevelType w:val="hybridMultilevel"/>
    <w:tmpl w:val="E3B4F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3309FB"/>
    <w:multiLevelType w:val="hybridMultilevel"/>
    <w:tmpl w:val="31F2721E"/>
    <w:lvl w:ilvl="0" w:tplc="603EA9CE">
      <w:start w:val="1"/>
      <w:numFmt w:val="bullet"/>
      <w:lvlText w:val="—"/>
      <w:lvlJc w:val="left"/>
      <w:pPr>
        <w:tabs>
          <w:tab w:val="num" w:pos="720"/>
        </w:tabs>
        <w:ind w:left="720" w:hanging="360"/>
      </w:pPr>
      <w:rPr>
        <w:rFonts w:ascii="Ericsson Hilda Light" w:hAnsi="Ericsson Hilda Light" w:hint="default"/>
      </w:rPr>
    </w:lvl>
    <w:lvl w:ilvl="1" w:tplc="E79CFE3E">
      <w:start w:val="26"/>
      <w:numFmt w:val="bullet"/>
      <w:lvlText w:val="—"/>
      <w:lvlJc w:val="left"/>
      <w:pPr>
        <w:tabs>
          <w:tab w:val="num" w:pos="1440"/>
        </w:tabs>
        <w:ind w:left="1440" w:hanging="360"/>
      </w:pPr>
      <w:rPr>
        <w:rFonts w:ascii="Ericsson Hilda Light" w:hAnsi="Ericsson Hilda Light" w:hint="default"/>
      </w:rPr>
    </w:lvl>
    <w:lvl w:ilvl="2" w:tplc="29A284C4" w:tentative="1">
      <w:start w:val="1"/>
      <w:numFmt w:val="bullet"/>
      <w:lvlText w:val="—"/>
      <w:lvlJc w:val="left"/>
      <w:pPr>
        <w:tabs>
          <w:tab w:val="num" w:pos="2160"/>
        </w:tabs>
        <w:ind w:left="2160" w:hanging="360"/>
      </w:pPr>
      <w:rPr>
        <w:rFonts w:ascii="Ericsson Hilda Light" w:hAnsi="Ericsson Hilda Light" w:hint="default"/>
      </w:rPr>
    </w:lvl>
    <w:lvl w:ilvl="3" w:tplc="C602CDD0" w:tentative="1">
      <w:start w:val="1"/>
      <w:numFmt w:val="bullet"/>
      <w:lvlText w:val="—"/>
      <w:lvlJc w:val="left"/>
      <w:pPr>
        <w:tabs>
          <w:tab w:val="num" w:pos="2880"/>
        </w:tabs>
        <w:ind w:left="2880" w:hanging="360"/>
      </w:pPr>
      <w:rPr>
        <w:rFonts w:ascii="Ericsson Hilda Light" w:hAnsi="Ericsson Hilda Light" w:hint="default"/>
      </w:rPr>
    </w:lvl>
    <w:lvl w:ilvl="4" w:tplc="33D84690" w:tentative="1">
      <w:start w:val="1"/>
      <w:numFmt w:val="bullet"/>
      <w:lvlText w:val="—"/>
      <w:lvlJc w:val="left"/>
      <w:pPr>
        <w:tabs>
          <w:tab w:val="num" w:pos="3600"/>
        </w:tabs>
        <w:ind w:left="3600" w:hanging="360"/>
      </w:pPr>
      <w:rPr>
        <w:rFonts w:ascii="Ericsson Hilda Light" w:hAnsi="Ericsson Hilda Light" w:hint="default"/>
      </w:rPr>
    </w:lvl>
    <w:lvl w:ilvl="5" w:tplc="749269BC" w:tentative="1">
      <w:start w:val="1"/>
      <w:numFmt w:val="bullet"/>
      <w:lvlText w:val="—"/>
      <w:lvlJc w:val="left"/>
      <w:pPr>
        <w:tabs>
          <w:tab w:val="num" w:pos="4320"/>
        </w:tabs>
        <w:ind w:left="4320" w:hanging="360"/>
      </w:pPr>
      <w:rPr>
        <w:rFonts w:ascii="Ericsson Hilda Light" w:hAnsi="Ericsson Hilda Light" w:hint="default"/>
      </w:rPr>
    </w:lvl>
    <w:lvl w:ilvl="6" w:tplc="AFBAFE8C" w:tentative="1">
      <w:start w:val="1"/>
      <w:numFmt w:val="bullet"/>
      <w:lvlText w:val="—"/>
      <w:lvlJc w:val="left"/>
      <w:pPr>
        <w:tabs>
          <w:tab w:val="num" w:pos="5040"/>
        </w:tabs>
        <w:ind w:left="5040" w:hanging="360"/>
      </w:pPr>
      <w:rPr>
        <w:rFonts w:ascii="Ericsson Hilda Light" w:hAnsi="Ericsson Hilda Light" w:hint="default"/>
      </w:rPr>
    </w:lvl>
    <w:lvl w:ilvl="7" w:tplc="0DF4858C" w:tentative="1">
      <w:start w:val="1"/>
      <w:numFmt w:val="bullet"/>
      <w:lvlText w:val="—"/>
      <w:lvlJc w:val="left"/>
      <w:pPr>
        <w:tabs>
          <w:tab w:val="num" w:pos="5760"/>
        </w:tabs>
        <w:ind w:left="5760" w:hanging="360"/>
      </w:pPr>
      <w:rPr>
        <w:rFonts w:ascii="Ericsson Hilda Light" w:hAnsi="Ericsson Hilda Light" w:hint="default"/>
      </w:rPr>
    </w:lvl>
    <w:lvl w:ilvl="8" w:tplc="BF0CCB0A" w:tentative="1">
      <w:start w:val="1"/>
      <w:numFmt w:val="bullet"/>
      <w:lvlText w:val="—"/>
      <w:lvlJc w:val="left"/>
      <w:pPr>
        <w:tabs>
          <w:tab w:val="num" w:pos="6480"/>
        </w:tabs>
        <w:ind w:left="6480" w:hanging="360"/>
      </w:pPr>
      <w:rPr>
        <w:rFonts w:ascii="Ericsson Hilda Light" w:hAnsi="Ericsson Hilda Light" w:hint="default"/>
      </w:rPr>
    </w:lvl>
  </w:abstractNum>
  <w:abstractNum w:abstractNumId="42" w15:restartNumberingAfterBreak="0">
    <w:nsid w:val="77206B49"/>
    <w:multiLevelType w:val="hybridMultilevel"/>
    <w:tmpl w:val="128274DA"/>
    <w:lvl w:ilvl="0" w:tplc="1EEEE45A">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3" w15:restartNumberingAfterBreak="0">
    <w:nsid w:val="7DF858F3"/>
    <w:multiLevelType w:val="hybridMultilevel"/>
    <w:tmpl w:val="68366EE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8"/>
  </w:num>
  <w:num w:numId="3">
    <w:abstractNumId w:val="20"/>
  </w:num>
  <w:num w:numId="4">
    <w:abstractNumId w:val="22"/>
  </w:num>
  <w:num w:numId="5">
    <w:abstractNumId w:val="16"/>
  </w:num>
  <w:num w:numId="6">
    <w:abstractNumId w:val="27"/>
  </w:num>
  <w:num w:numId="7">
    <w:abstractNumId w:val="32"/>
  </w:num>
  <w:num w:numId="8">
    <w:abstractNumId w:val="17"/>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5"/>
  </w:num>
  <w:num w:numId="16">
    <w:abstractNumId w:val="33"/>
  </w:num>
  <w:num w:numId="17">
    <w:abstractNumId w:val="10"/>
  </w:num>
  <w:num w:numId="18">
    <w:abstractNumId w:val="12"/>
  </w:num>
  <w:num w:numId="19">
    <w:abstractNumId w:val="5"/>
  </w:num>
  <w:num w:numId="20">
    <w:abstractNumId w:val="40"/>
  </w:num>
  <w:num w:numId="21">
    <w:abstractNumId w:val="18"/>
  </w:num>
  <w:num w:numId="22">
    <w:abstractNumId w:val="38"/>
  </w:num>
  <w:num w:numId="23">
    <w:abstractNumId w:val="7"/>
  </w:num>
  <w:num w:numId="24">
    <w:abstractNumId w:val="43"/>
  </w:num>
  <w:num w:numId="25">
    <w:abstractNumId w:val="20"/>
  </w:num>
  <w:num w:numId="26">
    <w:abstractNumId w:val="9"/>
  </w:num>
  <w:num w:numId="27">
    <w:abstractNumId w:val="39"/>
  </w:num>
  <w:num w:numId="28">
    <w:abstractNumId w:val="41"/>
  </w:num>
  <w:num w:numId="29">
    <w:abstractNumId w:val="36"/>
  </w:num>
  <w:num w:numId="30">
    <w:abstractNumId w:val="34"/>
  </w:num>
  <w:num w:numId="31">
    <w:abstractNumId w:val="28"/>
    <w:lvlOverride w:ilvl="0">
      <w:startOverride w:val="1"/>
    </w:lvlOverride>
  </w:num>
  <w:num w:numId="32">
    <w:abstractNumId w:val="19"/>
  </w:num>
  <w:num w:numId="33">
    <w:abstractNumId w:val="24"/>
  </w:num>
  <w:num w:numId="34">
    <w:abstractNumId w:val="31"/>
  </w:num>
  <w:num w:numId="35">
    <w:abstractNumId w:val="37"/>
  </w:num>
  <w:num w:numId="36">
    <w:abstractNumId w:val="11"/>
  </w:num>
  <w:num w:numId="37">
    <w:abstractNumId w:val="6"/>
  </w:num>
  <w:num w:numId="38">
    <w:abstractNumId w:val="35"/>
  </w:num>
  <w:num w:numId="39">
    <w:abstractNumId w:val="26"/>
  </w:num>
  <w:num w:numId="40">
    <w:abstractNumId w:val="20"/>
  </w:num>
  <w:num w:numId="41">
    <w:abstractNumId w:val="13"/>
  </w:num>
  <w:num w:numId="42">
    <w:abstractNumId w:val="28"/>
  </w:num>
  <w:num w:numId="43">
    <w:abstractNumId w:val="28"/>
  </w:num>
  <w:num w:numId="44">
    <w:abstractNumId w:val="28"/>
  </w:num>
  <w:num w:numId="45">
    <w:abstractNumId w:val="28"/>
  </w:num>
  <w:num w:numId="46">
    <w:abstractNumId w:val="29"/>
  </w:num>
  <w:num w:numId="47">
    <w:abstractNumId w:val="29"/>
  </w:num>
  <w:num w:numId="48">
    <w:abstractNumId w:val="20"/>
  </w:num>
  <w:num w:numId="49">
    <w:abstractNumId w:val="23"/>
  </w:num>
  <w:num w:numId="50">
    <w:abstractNumId w:val="8"/>
  </w:num>
  <w:num w:numId="51">
    <w:abstractNumId w:val="20"/>
  </w:num>
  <w:num w:numId="52">
    <w:abstractNumId w:val="15"/>
  </w:num>
  <w:num w:numId="53">
    <w:abstractNumId w:val="20"/>
  </w:num>
  <w:num w:numId="54">
    <w:abstractNumId w:val="42"/>
  </w:num>
  <w:num w:numId="55">
    <w:abstractNumId w:val="4"/>
  </w:num>
  <w:num w:numId="56">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D0C"/>
    <w:rsid w:val="00002A37"/>
    <w:rsid w:val="0000564C"/>
    <w:rsid w:val="00006446"/>
    <w:rsid w:val="00006896"/>
    <w:rsid w:val="00007BA1"/>
    <w:rsid w:val="00007CDC"/>
    <w:rsid w:val="00010F22"/>
    <w:rsid w:val="00011B28"/>
    <w:rsid w:val="0001375C"/>
    <w:rsid w:val="00015D15"/>
    <w:rsid w:val="000214F9"/>
    <w:rsid w:val="00023871"/>
    <w:rsid w:val="000238D8"/>
    <w:rsid w:val="0002564D"/>
    <w:rsid w:val="00025ECA"/>
    <w:rsid w:val="00031D39"/>
    <w:rsid w:val="000325B8"/>
    <w:rsid w:val="00032739"/>
    <w:rsid w:val="000327A2"/>
    <w:rsid w:val="00034C15"/>
    <w:rsid w:val="0003545B"/>
    <w:rsid w:val="00036387"/>
    <w:rsid w:val="00036BA1"/>
    <w:rsid w:val="00036CAF"/>
    <w:rsid w:val="00037C83"/>
    <w:rsid w:val="000422E2"/>
    <w:rsid w:val="00042F22"/>
    <w:rsid w:val="00043DC2"/>
    <w:rsid w:val="000444EF"/>
    <w:rsid w:val="0005017C"/>
    <w:rsid w:val="000526CC"/>
    <w:rsid w:val="00052A07"/>
    <w:rsid w:val="000534E3"/>
    <w:rsid w:val="0005605C"/>
    <w:rsid w:val="0005606A"/>
    <w:rsid w:val="00057117"/>
    <w:rsid w:val="000616E7"/>
    <w:rsid w:val="000627D6"/>
    <w:rsid w:val="0006487E"/>
    <w:rsid w:val="00065E1A"/>
    <w:rsid w:val="00071255"/>
    <w:rsid w:val="00071467"/>
    <w:rsid w:val="0007369E"/>
    <w:rsid w:val="00077733"/>
    <w:rsid w:val="00077E5F"/>
    <w:rsid w:val="0008036A"/>
    <w:rsid w:val="00080441"/>
    <w:rsid w:val="00081AE6"/>
    <w:rsid w:val="000846D3"/>
    <w:rsid w:val="000855EB"/>
    <w:rsid w:val="00085B52"/>
    <w:rsid w:val="000866F2"/>
    <w:rsid w:val="0008747B"/>
    <w:rsid w:val="0009009F"/>
    <w:rsid w:val="00090F84"/>
    <w:rsid w:val="00091557"/>
    <w:rsid w:val="000924C1"/>
    <w:rsid w:val="000924F0"/>
    <w:rsid w:val="00092A72"/>
    <w:rsid w:val="00093474"/>
    <w:rsid w:val="000941BC"/>
    <w:rsid w:val="0009510F"/>
    <w:rsid w:val="000971FF"/>
    <w:rsid w:val="00097C36"/>
    <w:rsid w:val="000A1B7B"/>
    <w:rsid w:val="000A1E91"/>
    <w:rsid w:val="000A56F2"/>
    <w:rsid w:val="000A7654"/>
    <w:rsid w:val="000B1A08"/>
    <w:rsid w:val="000B2719"/>
    <w:rsid w:val="000B3A8F"/>
    <w:rsid w:val="000B4AB9"/>
    <w:rsid w:val="000B569F"/>
    <w:rsid w:val="000B58C3"/>
    <w:rsid w:val="000B61E9"/>
    <w:rsid w:val="000B6CEF"/>
    <w:rsid w:val="000B7165"/>
    <w:rsid w:val="000C165A"/>
    <w:rsid w:val="000C2E19"/>
    <w:rsid w:val="000C33B1"/>
    <w:rsid w:val="000C4724"/>
    <w:rsid w:val="000C7837"/>
    <w:rsid w:val="000D09DC"/>
    <w:rsid w:val="000D0D07"/>
    <w:rsid w:val="000D4797"/>
    <w:rsid w:val="000D6860"/>
    <w:rsid w:val="000D6F5C"/>
    <w:rsid w:val="000E0527"/>
    <w:rsid w:val="000E1E92"/>
    <w:rsid w:val="000E2606"/>
    <w:rsid w:val="000E2FF2"/>
    <w:rsid w:val="000E3FBA"/>
    <w:rsid w:val="000E5211"/>
    <w:rsid w:val="000F06D6"/>
    <w:rsid w:val="000F0773"/>
    <w:rsid w:val="000F0EB1"/>
    <w:rsid w:val="000F1106"/>
    <w:rsid w:val="000F1B34"/>
    <w:rsid w:val="000F3BE9"/>
    <w:rsid w:val="000F3F6C"/>
    <w:rsid w:val="000F3FD0"/>
    <w:rsid w:val="000F6DF3"/>
    <w:rsid w:val="001005FF"/>
    <w:rsid w:val="001062FB"/>
    <w:rsid w:val="001063E6"/>
    <w:rsid w:val="001126AF"/>
    <w:rsid w:val="00113CF4"/>
    <w:rsid w:val="001153EA"/>
    <w:rsid w:val="00115643"/>
    <w:rsid w:val="00116082"/>
    <w:rsid w:val="00116765"/>
    <w:rsid w:val="00117F93"/>
    <w:rsid w:val="00120C9A"/>
    <w:rsid w:val="001219F5"/>
    <w:rsid w:val="00121A20"/>
    <w:rsid w:val="0012377F"/>
    <w:rsid w:val="00124314"/>
    <w:rsid w:val="001264AB"/>
    <w:rsid w:val="00126B4A"/>
    <w:rsid w:val="0013139E"/>
    <w:rsid w:val="00132FD0"/>
    <w:rsid w:val="0013312D"/>
    <w:rsid w:val="001336F5"/>
    <w:rsid w:val="001344C0"/>
    <w:rsid w:val="001346FA"/>
    <w:rsid w:val="00134AFD"/>
    <w:rsid w:val="00135252"/>
    <w:rsid w:val="001370EA"/>
    <w:rsid w:val="0013728D"/>
    <w:rsid w:val="001375DE"/>
    <w:rsid w:val="00137AB5"/>
    <w:rsid w:val="00137F0B"/>
    <w:rsid w:val="00140B2B"/>
    <w:rsid w:val="001465F9"/>
    <w:rsid w:val="0014788C"/>
    <w:rsid w:val="00150549"/>
    <w:rsid w:val="00151E23"/>
    <w:rsid w:val="001526E0"/>
    <w:rsid w:val="001551B5"/>
    <w:rsid w:val="001574A8"/>
    <w:rsid w:val="00160208"/>
    <w:rsid w:val="0016178C"/>
    <w:rsid w:val="00162A44"/>
    <w:rsid w:val="001659C1"/>
    <w:rsid w:val="001667DD"/>
    <w:rsid w:val="00173A8E"/>
    <w:rsid w:val="0017502C"/>
    <w:rsid w:val="00180E6B"/>
    <w:rsid w:val="0018143F"/>
    <w:rsid w:val="001816CA"/>
    <w:rsid w:val="00181FF8"/>
    <w:rsid w:val="00184484"/>
    <w:rsid w:val="00185F4F"/>
    <w:rsid w:val="00190AC1"/>
    <w:rsid w:val="0019341A"/>
    <w:rsid w:val="001946F9"/>
    <w:rsid w:val="00194896"/>
    <w:rsid w:val="00197DF9"/>
    <w:rsid w:val="001A1987"/>
    <w:rsid w:val="001A2564"/>
    <w:rsid w:val="001A2D56"/>
    <w:rsid w:val="001A6173"/>
    <w:rsid w:val="001A6CBA"/>
    <w:rsid w:val="001B0D97"/>
    <w:rsid w:val="001B28A8"/>
    <w:rsid w:val="001B43F7"/>
    <w:rsid w:val="001B5A5D"/>
    <w:rsid w:val="001C1CE5"/>
    <w:rsid w:val="001C1E2C"/>
    <w:rsid w:val="001C3D2A"/>
    <w:rsid w:val="001C5200"/>
    <w:rsid w:val="001D0FB5"/>
    <w:rsid w:val="001D1FA2"/>
    <w:rsid w:val="001D30E1"/>
    <w:rsid w:val="001D51BA"/>
    <w:rsid w:val="001D53E7"/>
    <w:rsid w:val="001D6342"/>
    <w:rsid w:val="001D6BD1"/>
    <w:rsid w:val="001D6D53"/>
    <w:rsid w:val="001E0661"/>
    <w:rsid w:val="001E1D6D"/>
    <w:rsid w:val="001E3056"/>
    <w:rsid w:val="001E470E"/>
    <w:rsid w:val="001E58E2"/>
    <w:rsid w:val="001E5B5A"/>
    <w:rsid w:val="001E5E73"/>
    <w:rsid w:val="001E7AED"/>
    <w:rsid w:val="001F1A8B"/>
    <w:rsid w:val="001F211B"/>
    <w:rsid w:val="001F3916"/>
    <w:rsid w:val="001F475E"/>
    <w:rsid w:val="001F54C5"/>
    <w:rsid w:val="001F5742"/>
    <w:rsid w:val="001F5D3F"/>
    <w:rsid w:val="001F6505"/>
    <w:rsid w:val="001F662C"/>
    <w:rsid w:val="001F6CCF"/>
    <w:rsid w:val="001F7074"/>
    <w:rsid w:val="00200490"/>
    <w:rsid w:val="002009AD"/>
    <w:rsid w:val="0020103A"/>
    <w:rsid w:val="00201F3A"/>
    <w:rsid w:val="00202F27"/>
    <w:rsid w:val="00203F96"/>
    <w:rsid w:val="002069B2"/>
    <w:rsid w:val="00207FA3"/>
    <w:rsid w:val="00210018"/>
    <w:rsid w:val="00210383"/>
    <w:rsid w:val="00211130"/>
    <w:rsid w:val="002114FC"/>
    <w:rsid w:val="002142FF"/>
    <w:rsid w:val="00214DA8"/>
    <w:rsid w:val="00215423"/>
    <w:rsid w:val="002158FA"/>
    <w:rsid w:val="00220600"/>
    <w:rsid w:val="002224DB"/>
    <w:rsid w:val="00223FCB"/>
    <w:rsid w:val="00224E40"/>
    <w:rsid w:val="002252C3"/>
    <w:rsid w:val="00225C54"/>
    <w:rsid w:val="0022684C"/>
    <w:rsid w:val="00230765"/>
    <w:rsid w:val="00230A2D"/>
    <w:rsid w:val="00230D18"/>
    <w:rsid w:val="002319E4"/>
    <w:rsid w:val="00232E2B"/>
    <w:rsid w:val="00235632"/>
    <w:rsid w:val="00235872"/>
    <w:rsid w:val="002370F4"/>
    <w:rsid w:val="0024103B"/>
    <w:rsid w:val="00241514"/>
    <w:rsid w:val="00241559"/>
    <w:rsid w:val="0024217A"/>
    <w:rsid w:val="002435B3"/>
    <w:rsid w:val="00244CC4"/>
    <w:rsid w:val="002458EB"/>
    <w:rsid w:val="00250052"/>
    <w:rsid w:val="002500C8"/>
    <w:rsid w:val="00251A8D"/>
    <w:rsid w:val="00252928"/>
    <w:rsid w:val="0025569E"/>
    <w:rsid w:val="00255DD0"/>
    <w:rsid w:val="00257543"/>
    <w:rsid w:val="002617E7"/>
    <w:rsid w:val="00263BF7"/>
    <w:rsid w:val="00264228"/>
    <w:rsid w:val="00264334"/>
    <w:rsid w:val="0026473E"/>
    <w:rsid w:val="00266214"/>
    <w:rsid w:val="002662D2"/>
    <w:rsid w:val="00267C83"/>
    <w:rsid w:val="00267EF1"/>
    <w:rsid w:val="0027144F"/>
    <w:rsid w:val="00271813"/>
    <w:rsid w:val="00271F3A"/>
    <w:rsid w:val="0027264F"/>
    <w:rsid w:val="00273278"/>
    <w:rsid w:val="002737F4"/>
    <w:rsid w:val="0027588D"/>
    <w:rsid w:val="00277B82"/>
    <w:rsid w:val="002805F5"/>
    <w:rsid w:val="00280751"/>
    <w:rsid w:val="0028280A"/>
    <w:rsid w:val="00282867"/>
    <w:rsid w:val="00286ACD"/>
    <w:rsid w:val="0028711F"/>
    <w:rsid w:val="0028735A"/>
    <w:rsid w:val="00287838"/>
    <w:rsid w:val="002907B5"/>
    <w:rsid w:val="00290E54"/>
    <w:rsid w:val="00291E9C"/>
    <w:rsid w:val="00292EB7"/>
    <w:rsid w:val="00295A4F"/>
    <w:rsid w:val="00296227"/>
    <w:rsid w:val="00296F44"/>
    <w:rsid w:val="0029777D"/>
    <w:rsid w:val="00297F8F"/>
    <w:rsid w:val="002A055E"/>
    <w:rsid w:val="002A1D4E"/>
    <w:rsid w:val="002A2869"/>
    <w:rsid w:val="002A2FC2"/>
    <w:rsid w:val="002A3535"/>
    <w:rsid w:val="002A7018"/>
    <w:rsid w:val="002A719D"/>
    <w:rsid w:val="002B05FC"/>
    <w:rsid w:val="002B24D6"/>
    <w:rsid w:val="002B44ED"/>
    <w:rsid w:val="002B57FE"/>
    <w:rsid w:val="002B70C6"/>
    <w:rsid w:val="002C3194"/>
    <w:rsid w:val="002C41E6"/>
    <w:rsid w:val="002C4F81"/>
    <w:rsid w:val="002C67E3"/>
    <w:rsid w:val="002C7BBE"/>
    <w:rsid w:val="002D071A"/>
    <w:rsid w:val="002D34B2"/>
    <w:rsid w:val="002D35BE"/>
    <w:rsid w:val="002D48B0"/>
    <w:rsid w:val="002D5B37"/>
    <w:rsid w:val="002D7637"/>
    <w:rsid w:val="002E0F2F"/>
    <w:rsid w:val="002E14D2"/>
    <w:rsid w:val="002E17F2"/>
    <w:rsid w:val="002E1923"/>
    <w:rsid w:val="002E2D31"/>
    <w:rsid w:val="002E6D8E"/>
    <w:rsid w:val="002E7CAE"/>
    <w:rsid w:val="002F07CD"/>
    <w:rsid w:val="002F2129"/>
    <w:rsid w:val="002F2520"/>
    <w:rsid w:val="002F257D"/>
    <w:rsid w:val="002F25B2"/>
    <w:rsid w:val="002F2771"/>
    <w:rsid w:val="002F37A9"/>
    <w:rsid w:val="002F38EC"/>
    <w:rsid w:val="002F496D"/>
    <w:rsid w:val="002F6433"/>
    <w:rsid w:val="00301CE6"/>
    <w:rsid w:val="0030256B"/>
    <w:rsid w:val="00303006"/>
    <w:rsid w:val="0030501F"/>
    <w:rsid w:val="003050EC"/>
    <w:rsid w:val="00305631"/>
    <w:rsid w:val="00307BA1"/>
    <w:rsid w:val="00310F1D"/>
    <w:rsid w:val="00311702"/>
    <w:rsid w:val="00311E82"/>
    <w:rsid w:val="0031394E"/>
    <w:rsid w:val="00313FD6"/>
    <w:rsid w:val="003143BD"/>
    <w:rsid w:val="00315363"/>
    <w:rsid w:val="0032007B"/>
    <w:rsid w:val="003203ED"/>
    <w:rsid w:val="003227A0"/>
    <w:rsid w:val="00322C9F"/>
    <w:rsid w:val="00324D23"/>
    <w:rsid w:val="00325A03"/>
    <w:rsid w:val="00326F88"/>
    <w:rsid w:val="00330445"/>
    <w:rsid w:val="00331751"/>
    <w:rsid w:val="0033414A"/>
    <w:rsid w:val="00334417"/>
    <w:rsid w:val="00334579"/>
    <w:rsid w:val="003348AE"/>
    <w:rsid w:val="00334F62"/>
    <w:rsid w:val="00335370"/>
    <w:rsid w:val="00335858"/>
    <w:rsid w:val="0033605D"/>
    <w:rsid w:val="00336BDA"/>
    <w:rsid w:val="00337963"/>
    <w:rsid w:val="00342BD7"/>
    <w:rsid w:val="00345C64"/>
    <w:rsid w:val="00346DB5"/>
    <w:rsid w:val="003477B1"/>
    <w:rsid w:val="00350D21"/>
    <w:rsid w:val="00354CDC"/>
    <w:rsid w:val="00357380"/>
    <w:rsid w:val="00357EDD"/>
    <w:rsid w:val="003602D9"/>
    <w:rsid w:val="003604CE"/>
    <w:rsid w:val="00363F40"/>
    <w:rsid w:val="00365AFD"/>
    <w:rsid w:val="003675F5"/>
    <w:rsid w:val="00367F11"/>
    <w:rsid w:val="00370E47"/>
    <w:rsid w:val="00371F6D"/>
    <w:rsid w:val="00373B49"/>
    <w:rsid w:val="003742AC"/>
    <w:rsid w:val="003774DE"/>
    <w:rsid w:val="00377CE1"/>
    <w:rsid w:val="00380608"/>
    <w:rsid w:val="003821EE"/>
    <w:rsid w:val="00382382"/>
    <w:rsid w:val="00383487"/>
    <w:rsid w:val="003854C8"/>
    <w:rsid w:val="00385BF0"/>
    <w:rsid w:val="00387DB3"/>
    <w:rsid w:val="003939FF"/>
    <w:rsid w:val="00394A8F"/>
    <w:rsid w:val="00397CA5"/>
    <w:rsid w:val="003A14CF"/>
    <w:rsid w:val="003A1896"/>
    <w:rsid w:val="003A2223"/>
    <w:rsid w:val="003A2A0F"/>
    <w:rsid w:val="003A45A1"/>
    <w:rsid w:val="003A5B0A"/>
    <w:rsid w:val="003A6BAC"/>
    <w:rsid w:val="003A6FA6"/>
    <w:rsid w:val="003A70A4"/>
    <w:rsid w:val="003A742F"/>
    <w:rsid w:val="003A7EF3"/>
    <w:rsid w:val="003B0C16"/>
    <w:rsid w:val="003B159C"/>
    <w:rsid w:val="003B18D1"/>
    <w:rsid w:val="003B22F4"/>
    <w:rsid w:val="003B2C05"/>
    <w:rsid w:val="003B369F"/>
    <w:rsid w:val="003B36A3"/>
    <w:rsid w:val="003B3B1D"/>
    <w:rsid w:val="003B564A"/>
    <w:rsid w:val="003B5C26"/>
    <w:rsid w:val="003B64BB"/>
    <w:rsid w:val="003B6B6B"/>
    <w:rsid w:val="003B7FE5"/>
    <w:rsid w:val="003C067D"/>
    <w:rsid w:val="003C11C8"/>
    <w:rsid w:val="003C2702"/>
    <w:rsid w:val="003C5DB3"/>
    <w:rsid w:val="003C7806"/>
    <w:rsid w:val="003D109F"/>
    <w:rsid w:val="003D2478"/>
    <w:rsid w:val="003D264E"/>
    <w:rsid w:val="003D27A0"/>
    <w:rsid w:val="003D321A"/>
    <w:rsid w:val="003D380C"/>
    <w:rsid w:val="003D3C45"/>
    <w:rsid w:val="003D5B1F"/>
    <w:rsid w:val="003D65A7"/>
    <w:rsid w:val="003E0C83"/>
    <w:rsid w:val="003E13FC"/>
    <w:rsid w:val="003E15FA"/>
    <w:rsid w:val="003E2205"/>
    <w:rsid w:val="003E4946"/>
    <w:rsid w:val="003E55E4"/>
    <w:rsid w:val="003E6BFE"/>
    <w:rsid w:val="003E7305"/>
    <w:rsid w:val="003E74E3"/>
    <w:rsid w:val="003E753B"/>
    <w:rsid w:val="003F05C7"/>
    <w:rsid w:val="003F0B17"/>
    <w:rsid w:val="003F0CE4"/>
    <w:rsid w:val="003F1108"/>
    <w:rsid w:val="003F2CD4"/>
    <w:rsid w:val="003F6BBE"/>
    <w:rsid w:val="004000E8"/>
    <w:rsid w:val="00402E2B"/>
    <w:rsid w:val="00403F6D"/>
    <w:rsid w:val="00404DB0"/>
    <w:rsid w:val="0040512B"/>
    <w:rsid w:val="004054D2"/>
    <w:rsid w:val="00405CA5"/>
    <w:rsid w:val="0040629B"/>
    <w:rsid w:val="00407CD3"/>
    <w:rsid w:val="00410134"/>
    <w:rsid w:val="00410B72"/>
    <w:rsid w:val="00410F18"/>
    <w:rsid w:val="004114F8"/>
    <w:rsid w:val="0041263E"/>
    <w:rsid w:val="004126CE"/>
    <w:rsid w:val="00413AAC"/>
    <w:rsid w:val="00413E92"/>
    <w:rsid w:val="00415AD4"/>
    <w:rsid w:val="00420C99"/>
    <w:rsid w:val="00421105"/>
    <w:rsid w:val="00422AA4"/>
    <w:rsid w:val="004242F4"/>
    <w:rsid w:val="00424629"/>
    <w:rsid w:val="00424B75"/>
    <w:rsid w:val="00427248"/>
    <w:rsid w:val="00430ED9"/>
    <w:rsid w:val="004353B1"/>
    <w:rsid w:val="00437447"/>
    <w:rsid w:val="00437A2F"/>
    <w:rsid w:val="00441A92"/>
    <w:rsid w:val="004431DC"/>
    <w:rsid w:val="00444F56"/>
    <w:rsid w:val="00446488"/>
    <w:rsid w:val="004517AA"/>
    <w:rsid w:val="00451E37"/>
    <w:rsid w:val="004529F3"/>
    <w:rsid w:val="00452CAC"/>
    <w:rsid w:val="004537E7"/>
    <w:rsid w:val="00453921"/>
    <w:rsid w:val="00457565"/>
    <w:rsid w:val="00457B71"/>
    <w:rsid w:val="00457FD6"/>
    <w:rsid w:val="00460AF9"/>
    <w:rsid w:val="004615BF"/>
    <w:rsid w:val="00462292"/>
    <w:rsid w:val="00465C17"/>
    <w:rsid w:val="004669E2"/>
    <w:rsid w:val="00470548"/>
    <w:rsid w:val="00470C31"/>
    <w:rsid w:val="00471DE0"/>
    <w:rsid w:val="004734D0"/>
    <w:rsid w:val="00473B65"/>
    <w:rsid w:val="0047556B"/>
    <w:rsid w:val="004769A8"/>
    <w:rsid w:val="00477768"/>
    <w:rsid w:val="00485A82"/>
    <w:rsid w:val="004860EF"/>
    <w:rsid w:val="00486397"/>
    <w:rsid w:val="00486718"/>
    <w:rsid w:val="00486D40"/>
    <w:rsid w:val="00486F1D"/>
    <w:rsid w:val="00490931"/>
    <w:rsid w:val="00492BC5"/>
    <w:rsid w:val="00495075"/>
    <w:rsid w:val="00495DB0"/>
    <w:rsid w:val="004964F1"/>
    <w:rsid w:val="0049738B"/>
    <w:rsid w:val="004A16BC"/>
    <w:rsid w:val="004A19E9"/>
    <w:rsid w:val="004A2B94"/>
    <w:rsid w:val="004B1432"/>
    <w:rsid w:val="004B6E06"/>
    <w:rsid w:val="004B6F6A"/>
    <w:rsid w:val="004B7C0C"/>
    <w:rsid w:val="004C0AB5"/>
    <w:rsid w:val="004C2245"/>
    <w:rsid w:val="004C3898"/>
    <w:rsid w:val="004C7CF8"/>
    <w:rsid w:val="004D0BE5"/>
    <w:rsid w:val="004D2928"/>
    <w:rsid w:val="004D36B1"/>
    <w:rsid w:val="004D7B91"/>
    <w:rsid w:val="004D7EBD"/>
    <w:rsid w:val="004E225F"/>
    <w:rsid w:val="004E2680"/>
    <w:rsid w:val="004E28F9"/>
    <w:rsid w:val="004E2AB3"/>
    <w:rsid w:val="004E3D00"/>
    <w:rsid w:val="004E4413"/>
    <w:rsid w:val="004E462E"/>
    <w:rsid w:val="004E4A7E"/>
    <w:rsid w:val="004E4DF5"/>
    <w:rsid w:val="004E56DC"/>
    <w:rsid w:val="004E5F38"/>
    <w:rsid w:val="004E6582"/>
    <w:rsid w:val="004E76F4"/>
    <w:rsid w:val="004F063A"/>
    <w:rsid w:val="004F0B4E"/>
    <w:rsid w:val="004F0B6C"/>
    <w:rsid w:val="004F2078"/>
    <w:rsid w:val="004F263F"/>
    <w:rsid w:val="004F2AA9"/>
    <w:rsid w:val="004F4DA3"/>
    <w:rsid w:val="00501344"/>
    <w:rsid w:val="00502447"/>
    <w:rsid w:val="00503745"/>
    <w:rsid w:val="0050619A"/>
    <w:rsid w:val="00506557"/>
    <w:rsid w:val="0050677A"/>
    <w:rsid w:val="005108D8"/>
    <w:rsid w:val="00511126"/>
    <w:rsid w:val="005116F9"/>
    <w:rsid w:val="005153A7"/>
    <w:rsid w:val="00515967"/>
    <w:rsid w:val="005169B7"/>
    <w:rsid w:val="00516A87"/>
    <w:rsid w:val="00516C80"/>
    <w:rsid w:val="005219CF"/>
    <w:rsid w:val="00523C32"/>
    <w:rsid w:val="005249F2"/>
    <w:rsid w:val="00530D34"/>
    <w:rsid w:val="005315F2"/>
    <w:rsid w:val="005326A7"/>
    <w:rsid w:val="00532FFD"/>
    <w:rsid w:val="00534412"/>
    <w:rsid w:val="0053497F"/>
    <w:rsid w:val="00534B59"/>
    <w:rsid w:val="00536759"/>
    <w:rsid w:val="00537C62"/>
    <w:rsid w:val="00541EF4"/>
    <w:rsid w:val="00546970"/>
    <w:rsid w:val="00547714"/>
    <w:rsid w:val="0055007A"/>
    <w:rsid w:val="005549B3"/>
    <w:rsid w:val="00554E19"/>
    <w:rsid w:val="00560B1A"/>
    <w:rsid w:val="0056121F"/>
    <w:rsid w:val="00567F3E"/>
    <w:rsid w:val="00571EE0"/>
    <w:rsid w:val="00572505"/>
    <w:rsid w:val="005725DE"/>
    <w:rsid w:val="00574873"/>
    <w:rsid w:val="00574C52"/>
    <w:rsid w:val="00575D91"/>
    <w:rsid w:val="0058178E"/>
    <w:rsid w:val="00582809"/>
    <w:rsid w:val="0058510B"/>
    <w:rsid w:val="0058798C"/>
    <w:rsid w:val="005900FA"/>
    <w:rsid w:val="00590F2B"/>
    <w:rsid w:val="00592B46"/>
    <w:rsid w:val="005933FE"/>
    <w:rsid w:val="005935A4"/>
    <w:rsid w:val="005948C2"/>
    <w:rsid w:val="00594E17"/>
    <w:rsid w:val="00595DCA"/>
    <w:rsid w:val="00596ECE"/>
    <w:rsid w:val="0059779B"/>
    <w:rsid w:val="005A162E"/>
    <w:rsid w:val="005A1704"/>
    <w:rsid w:val="005A1A7B"/>
    <w:rsid w:val="005A209A"/>
    <w:rsid w:val="005A2A13"/>
    <w:rsid w:val="005A56A8"/>
    <w:rsid w:val="005A662D"/>
    <w:rsid w:val="005A67D3"/>
    <w:rsid w:val="005A7AAF"/>
    <w:rsid w:val="005B1409"/>
    <w:rsid w:val="005B2D54"/>
    <w:rsid w:val="005B35D7"/>
    <w:rsid w:val="005B392A"/>
    <w:rsid w:val="005B3AA3"/>
    <w:rsid w:val="005B6F83"/>
    <w:rsid w:val="005C275A"/>
    <w:rsid w:val="005C46D1"/>
    <w:rsid w:val="005C52DA"/>
    <w:rsid w:val="005C6639"/>
    <w:rsid w:val="005C6C9A"/>
    <w:rsid w:val="005C6CED"/>
    <w:rsid w:val="005C74FB"/>
    <w:rsid w:val="005D0899"/>
    <w:rsid w:val="005D08A8"/>
    <w:rsid w:val="005D1602"/>
    <w:rsid w:val="005D5742"/>
    <w:rsid w:val="005E247C"/>
    <w:rsid w:val="005E385F"/>
    <w:rsid w:val="005E3FFE"/>
    <w:rsid w:val="005E4554"/>
    <w:rsid w:val="005E4D04"/>
    <w:rsid w:val="005E5B81"/>
    <w:rsid w:val="005F0166"/>
    <w:rsid w:val="005F2CB1"/>
    <w:rsid w:val="005F3025"/>
    <w:rsid w:val="005F4B11"/>
    <w:rsid w:val="005F618C"/>
    <w:rsid w:val="005F70BD"/>
    <w:rsid w:val="00600545"/>
    <w:rsid w:val="006006FF"/>
    <w:rsid w:val="0060283C"/>
    <w:rsid w:val="00604F14"/>
    <w:rsid w:val="0061006E"/>
    <w:rsid w:val="00611B83"/>
    <w:rsid w:val="00611CA6"/>
    <w:rsid w:val="00613257"/>
    <w:rsid w:val="0061735B"/>
    <w:rsid w:val="00617AB6"/>
    <w:rsid w:val="00620273"/>
    <w:rsid w:val="00620A71"/>
    <w:rsid w:val="00620D80"/>
    <w:rsid w:val="006234A6"/>
    <w:rsid w:val="00624565"/>
    <w:rsid w:val="006249E1"/>
    <w:rsid w:val="00626682"/>
    <w:rsid w:val="00630001"/>
    <w:rsid w:val="006311B3"/>
    <w:rsid w:val="0063284C"/>
    <w:rsid w:val="00632B55"/>
    <w:rsid w:val="0063385E"/>
    <w:rsid w:val="00633E3E"/>
    <w:rsid w:val="00634784"/>
    <w:rsid w:val="00636398"/>
    <w:rsid w:val="006368D3"/>
    <w:rsid w:val="00637222"/>
    <w:rsid w:val="006377EC"/>
    <w:rsid w:val="0064151F"/>
    <w:rsid w:val="00641533"/>
    <w:rsid w:val="0064208D"/>
    <w:rsid w:val="00643475"/>
    <w:rsid w:val="0064396A"/>
    <w:rsid w:val="0064624E"/>
    <w:rsid w:val="00647FC7"/>
    <w:rsid w:val="00650AB9"/>
    <w:rsid w:val="00653448"/>
    <w:rsid w:val="00653B94"/>
    <w:rsid w:val="00655733"/>
    <w:rsid w:val="00655ACD"/>
    <w:rsid w:val="00656A92"/>
    <w:rsid w:val="00656DDE"/>
    <w:rsid w:val="00657EED"/>
    <w:rsid w:val="0066011D"/>
    <w:rsid w:val="006607C0"/>
    <w:rsid w:val="006613A6"/>
    <w:rsid w:val="006627A2"/>
    <w:rsid w:val="006634E6"/>
    <w:rsid w:val="006635CB"/>
    <w:rsid w:val="00664A99"/>
    <w:rsid w:val="006655EE"/>
    <w:rsid w:val="00666B9F"/>
    <w:rsid w:val="00667EE7"/>
    <w:rsid w:val="00670922"/>
    <w:rsid w:val="00670BE1"/>
    <w:rsid w:val="0067218F"/>
    <w:rsid w:val="006741F2"/>
    <w:rsid w:val="00674CC3"/>
    <w:rsid w:val="00674EB4"/>
    <w:rsid w:val="00675C72"/>
    <w:rsid w:val="006771F9"/>
    <w:rsid w:val="006776D7"/>
    <w:rsid w:val="006777DF"/>
    <w:rsid w:val="00680FC0"/>
    <w:rsid w:val="00681003"/>
    <w:rsid w:val="006817C9"/>
    <w:rsid w:val="00683ECE"/>
    <w:rsid w:val="00686D05"/>
    <w:rsid w:val="00686ED0"/>
    <w:rsid w:val="00687F50"/>
    <w:rsid w:val="00691A15"/>
    <w:rsid w:val="00695FC2"/>
    <w:rsid w:val="006962A1"/>
    <w:rsid w:val="00696949"/>
    <w:rsid w:val="006969F8"/>
    <w:rsid w:val="00696FD9"/>
    <w:rsid w:val="00697052"/>
    <w:rsid w:val="006A17D1"/>
    <w:rsid w:val="006A2B3B"/>
    <w:rsid w:val="006A46FB"/>
    <w:rsid w:val="006A5E28"/>
    <w:rsid w:val="006A697B"/>
    <w:rsid w:val="006A7AFF"/>
    <w:rsid w:val="006B0F66"/>
    <w:rsid w:val="006B1816"/>
    <w:rsid w:val="006B2099"/>
    <w:rsid w:val="006B27AD"/>
    <w:rsid w:val="006B4760"/>
    <w:rsid w:val="006B50CF"/>
    <w:rsid w:val="006C03B8"/>
    <w:rsid w:val="006C1660"/>
    <w:rsid w:val="006C3A39"/>
    <w:rsid w:val="006C3F15"/>
    <w:rsid w:val="006C5B24"/>
    <w:rsid w:val="006C5EC9"/>
    <w:rsid w:val="006C6059"/>
    <w:rsid w:val="006C6376"/>
    <w:rsid w:val="006C7522"/>
    <w:rsid w:val="006C7DD1"/>
    <w:rsid w:val="006D0497"/>
    <w:rsid w:val="006D3231"/>
    <w:rsid w:val="006D5057"/>
    <w:rsid w:val="006D5478"/>
    <w:rsid w:val="006D6470"/>
    <w:rsid w:val="006D6F08"/>
    <w:rsid w:val="006E062C"/>
    <w:rsid w:val="006E1670"/>
    <w:rsid w:val="006E1C82"/>
    <w:rsid w:val="006E28B7"/>
    <w:rsid w:val="006E2A9B"/>
    <w:rsid w:val="006E3310"/>
    <w:rsid w:val="006E4E39"/>
    <w:rsid w:val="006E565E"/>
    <w:rsid w:val="006E673D"/>
    <w:rsid w:val="006E7D3B"/>
    <w:rsid w:val="006F1B70"/>
    <w:rsid w:val="006F29A4"/>
    <w:rsid w:val="006F2E20"/>
    <w:rsid w:val="006F341D"/>
    <w:rsid w:val="006F3CDE"/>
    <w:rsid w:val="006F58D4"/>
    <w:rsid w:val="006F6582"/>
    <w:rsid w:val="0070346E"/>
    <w:rsid w:val="00704A92"/>
    <w:rsid w:val="00704EDB"/>
    <w:rsid w:val="00706101"/>
    <w:rsid w:val="00707072"/>
    <w:rsid w:val="00707C32"/>
    <w:rsid w:val="00707D61"/>
    <w:rsid w:val="00710411"/>
    <w:rsid w:val="00712287"/>
    <w:rsid w:val="00712772"/>
    <w:rsid w:val="007148D3"/>
    <w:rsid w:val="00715B9A"/>
    <w:rsid w:val="00715E91"/>
    <w:rsid w:val="00720B2B"/>
    <w:rsid w:val="0072115D"/>
    <w:rsid w:val="00721992"/>
    <w:rsid w:val="007257D0"/>
    <w:rsid w:val="00726EA6"/>
    <w:rsid w:val="00727208"/>
    <w:rsid w:val="00727680"/>
    <w:rsid w:val="00730197"/>
    <w:rsid w:val="007312AF"/>
    <w:rsid w:val="007348B1"/>
    <w:rsid w:val="007362A6"/>
    <w:rsid w:val="00736D7D"/>
    <w:rsid w:val="00740E58"/>
    <w:rsid w:val="00743EE1"/>
    <w:rsid w:val="00744477"/>
    <w:rsid w:val="007445A0"/>
    <w:rsid w:val="00744EB9"/>
    <w:rsid w:val="0074524B"/>
    <w:rsid w:val="00747A83"/>
    <w:rsid w:val="00747D8B"/>
    <w:rsid w:val="00751228"/>
    <w:rsid w:val="00752001"/>
    <w:rsid w:val="0075478D"/>
    <w:rsid w:val="00756E41"/>
    <w:rsid w:val="007571E1"/>
    <w:rsid w:val="00757FF5"/>
    <w:rsid w:val="007604B2"/>
    <w:rsid w:val="00761C9C"/>
    <w:rsid w:val="00764C8D"/>
    <w:rsid w:val="00765281"/>
    <w:rsid w:val="00765C41"/>
    <w:rsid w:val="00766BAD"/>
    <w:rsid w:val="0077153F"/>
    <w:rsid w:val="00771FC9"/>
    <w:rsid w:val="007729A2"/>
    <w:rsid w:val="00773379"/>
    <w:rsid w:val="007755F2"/>
    <w:rsid w:val="00776971"/>
    <w:rsid w:val="00780A80"/>
    <w:rsid w:val="00780A9C"/>
    <w:rsid w:val="0078138D"/>
    <w:rsid w:val="0078177E"/>
    <w:rsid w:val="0078304C"/>
    <w:rsid w:val="00783673"/>
    <w:rsid w:val="0078470F"/>
    <w:rsid w:val="00785490"/>
    <w:rsid w:val="0078687B"/>
    <w:rsid w:val="00786FFD"/>
    <w:rsid w:val="007907A2"/>
    <w:rsid w:val="007925EA"/>
    <w:rsid w:val="007937B2"/>
    <w:rsid w:val="00793CD8"/>
    <w:rsid w:val="00794A0C"/>
    <w:rsid w:val="00795784"/>
    <w:rsid w:val="00795C92"/>
    <w:rsid w:val="00796231"/>
    <w:rsid w:val="007A0AAC"/>
    <w:rsid w:val="007A1CB3"/>
    <w:rsid w:val="007A28F3"/>
    <w:rsid w:val="007A306F"/>
    <w:rsid w:val="007A43A6"/>
    <w:rsid w:val="007A4FC6"/>
    <w:rsid w:val="007A58A6"/>
    <w:rsid w:val="007A729D"/>
    <w:rsid w:val="007B3BCB"/>
    <w:rsid w:val="007B3D2D"/>
    <w:rsid w:val="007B50AE"/>
    <w:rsid w:val="007B51DF"/>
    <w:rsid w:val="007B53F2"/>
    <w:rsid w:val="007C05DD"/>
    <w:rsid w:val="007C076A"/>
    <w:rsid w:val="007C3AEB"/>
    <w:rsid w:val="007C3D18"/>
    <w:rsid w:val="007C475B"/>
    <w:rsid w:val="007C60BF"/>
    <w:rsid w:val="007C6A07"/>
    <w:rsid w:val="007C75A1"/>
    <w:rsid w:val="007C77A5"/>
    <w:rsid w:val="007D04E5"/>
    <w:rsid w:val="007D5901"/>
    <w:rsid w:val="007D749C"/>
    <w:rsid w:val="007D7526"/>
    <w:rsid w:val="007E4276"/>
    <w:rsid w:val="007E4610"/>
    <w:rsid w:val="007E4715"/>
    <w:rsid w:val="007E505B"/>
    <w:rsid w:val="007E7091"/>
    <w:rsid w:val="007F17A5"/>
    <w:rsid w:val="007F313A"/>
    <w:rsid w:val="007F4848"/>
    <w:rsid w:val="007F4A46"/>
    <w:rsid w:val="00803FAE"/>
    <w:rsid w:val="00805449"/>
    <w:rsid w:val="00805B66"/>
    <w:rsid w:val="0080605F"/>
    <w:rsid w:val="00807786"/>
    <w:rsid w:val="00807D70"/>
    <w:rsid w:val="00811FCB"/>
    <w:rsid w:val="008125DB"/>
    <w:rsid w:val="0081276C"/>
    <w:rsid w:val="008158D6"/>
    <w:rsid w:val="00817196"/>
    <w:rsid w:val="00820DC5"/>
    <w:rsid w:val="00821E68"/>
    <w:rsid w:val="008235DB"/>
    <w:rsid w:val="00824AB4"/>
    <w:rsid w:val="00825C42"/>
    <w:rsid w:val="00825D25"/>
    <w:rsid w:val="00827D6F"/>
    <w:rsid w:val="008310A2"/>
    <w:rsid w:val="00835F53"/>
    <w:rsid w:val="008376AC"/>
    <w:rsid w:val="00837ECD"/>
    <w:rsid w:val="00841395"/>
    <w:rsid w:val="00843099"/>
    <w:rsid w:val="00843F86"/>
    <w:rsid w:val="008444E8"/>
    <w:rsid w:val="00844E80"/>
    <w:rsid w:val="00846E06"/>
    <w:rsid w:val="00846FE7"/>
    <w:rsid w:val="00852B74"/>
    <w:rsid w:val="008543C3"/>
    <w:rsid w:val="00856911"/>
    <w:rsid w:val="0086272D"/>
    <w:rsid w:val="00864676"/>
    <w:rsid w:val="008677FD"/>
    <w:rsid w:val="008706D4"/>
    <w:rsid w:val="00870F8A"/>
    <w:rsid w:val="00871940"/>
    <w:rsid w:val="008719A4"/>
    <w:rsid w:val="00871D23"/>
    <w:rsid w:val="008730E7"/>
    <w:rsid w:val="00874312"/>
    <w:rsid w:val="0087437C"/>
    <w:rsid w:val="00875CD7"/>
    <w:rsid w:val="00876B4D"/>
    <w:rsid w:val="008771C0"/>
    <w:rsid w:val="00877F18"/>
    <w:rsid w:val="00881442"/>
    <w:rsid w:val="0088153D"/>
    <w:rsid w:val="00883815"/>
    <w:rsid w:val="008855AC"/>
    <w:rsid w:val="00886040"/>
    <w:rsid w:val="00887801"/>
    <w:rsid w:val="00890D70"/>
    <w:rsid w:val="008941E3"/>
    <w:rsid w:val="00894A88"/>
    <w:rsid w:val="00895386"/>
    <w:rsid w:val="008A0C5F"/>
    <w:rsid w:val="008A21FF"/>
    <w:rsid w:val="008A2CE2"/>
    <w:rsid w:val="008A30AC"/>
    <w:rsid w:val="008A42E9"/>
    <w:rsid w:val="008A44B8"/>
    <w:rsid w:val="008A51A8"/>
    <w:rsid w:val="008A54C7"/>
    <w:rsid w:val="008A63AB"/>
    <w:rsid w:val="008A77D8"/>
    <w:rsid w:val="008A7886"/>
    <w:rsid w:val="008A7C52"/>
    <w:rsid w:val="008B0483"/>
    <w:rsid w:val="008B120C"/>
    <w:rsid w:val="008B280C"/>
    <w:rsid w:val="008B38F2"/>
    <w:rsid w:val="008B51A0"/>
    <w:rsid w:val="008B592A"/>
    <w:rsid w:val="008B7834"/>
    <w:rsid w:val="008B7B5C"/>
    <w:rsid w:val="008C0C99"/>
    <w:rsid w:val="008C0E72"/>
    <w:rsid w:val="008C2017"/>
    <w:rsid w:val="008C4368"/>
    <w:rsid w:val="008C4958"/>
    <w:rsid w:val="008C4BAA"/>
    <w:rsid w:val="008C666D"/>
    <w:rsid w:val="008C6AE8"/>
    <w:rsid w:val="008C6B43"/>
    <w:rsid w:val="008C7573"/>
    <w:rsid w:val="008D00A5"/>
    <w:rsid w:val="008D02A6"/>
    <w:rsid w:val="008D1B60"/>
    <w:rsid w:val="008D34F1"/>
    <w:rsid w:val="008D35A7"/>
    <w:rsid w:val="008D39D8"/>
    <w:rsid w:val="008D4343"/>
    <w:rsid w:val="008D6D1A"/>
    <w:rsid w:val="008E0571"/>
    <w:rsid w:val="008E065E"/>
    <w:rsid w:val="008E0927"/>
    <w:rsid w:val="008E1909"/>
    <w:rsid w:val="008F06D7"/>
    <w:rsid w:val="008F1C4E"/>
    <w:rsid w:val="008F1EAB"/>
    <w:rsid w:val="008F33DC"/>
    <w:rsid w:val="008F477F"/>
    <w:rsid w:val="008F49BF"/>
    <w:rsid w:val="0090119A"/>
    <w:rsid w:val="00901F4D"/>
    <w:rsid w:val="00902350"/>
    <w:rsid w:val="0090336B"/>
    <w:rsid w:val="009053AA"/>
    <w:rsid w:val="00906939"/>
    <w:rsid w:val="00906FCE"/>
    <w:rsid w:val="00910B7D"/>
    <w:rsid w:val="00911DFB"/>
    <w:rsid w:val="00911F91"/>
    <w:rsid w:val="009139D9"/>
    <w:rsid w:val="00914AD8"/>
    <w:rsid w:val="009152D8"/>
    <w:rsid w:val="00916079"/>
    <w:rsid w:val="00916AB4"/>
    <w:rsid w:val="00917CE9"/>
    <w:rsid w:val="00920BF2"/>
    <w:rsid w:val="00922010"/>
    <w:rsid w:val="00922F6E"/>
    <w:rsid w:val="009232E1"/>
    <w:rsid w:val="0092427B"/>
    <w:rsid w:val="00927442"/>
    <w:rsid w:val="00931BD9"/>
    <w:rsid w:val="009368F3"/>
    <w:rsid w:val="00937EAA"/>
    <w:rsid w:val="00941636"/>
    <w:rsid w:val="00941811"/>
    <w:rsid w:val="009422C4"/>
    <w:rsid w:val="00943742"/>
    <w:rsid w:val="00945C05"/>
    <w:rsid w:val="00946945"/>
    <w:rsid w:val="00947713"/>
    <w:rsid w:val="009500CF"/>
    <w:rsid w:val="00950AE9"/>
    <w:rsid w:val="00950DE7"/>
    <w:rsid w:val="00953920"/>
    <w:rsid w:val="00953D47"/>
    <w:rsid w:val="00954FE3"/>
    <w:rsid w:val="0095681E"/>
    <w:rsid w:val="009572D4"/>
    <w:rsid w:val="00957B62"/>
    <w:rsid w:val="00957DAF"/>
    <w:rsid w:val="00961921"/>
    <w:rsid w:val="00961AFF"/>
    <w:rsid w:val="009625E3"/>
    <w:rsid w:val="0096393A"/>
    <w:rsid w:val="0096430A"/>
    <w:rsid w:val="00964379"/>
    <w:rsid w:val="0096554B"/>
    <w:rsid w:val="0096584A"/>
    <w:rsid w:val="0097004A"/>
    <w:rsid w:val="009701E2"/>
    <w:rsid w:val="0097030B"/>
    <w:rsid w:val="00971F08"/>
    <w:rsid w:val="009722F7"/>
    <w:rsid w:val="009730BD"/>
    <w:rsid w:val="00975144"/>
    <w:rsid w:val="00975D03"/>
    <w:rsid w:val="0097603D"/>
    <w:rsid w:val="00976949"/>
    <w:rsid w:val="00980477"/>
    <w:rsid w:val="00983A04"/>
    <w:rsid w:val="00985253"/>
    <w:rsid w:val="009853B3"/>
    <w:rsid w:val="009855C5"/>
    <w:rsid w:val="009859AB"/>
    <w:rsid w:val="00990630"/>
    <w:rsid w:val="00991761"/>
    <w:rsid w:val="00992AFF"/>
    <w:rsid w:val="00994DCA"/>
    <w:rsid w:val="0099526C"/>
    <w:rsid w:val="009959C5"/>
    <w:rsid w:val="009960EC"/>
    <w:rsid w:val="00997063"/>
    <w:rsid w:val="009970DD"/>
    <w:rsid w:val="009A0FBA"/>
    <w:rsid w:val="009A1601"/>
    <w:rsid w:val="009A2580"/>
    <w:rsid w:val="009A29DA"/>
    <w:rsid w:val="009A3BB6"/>
    <w:rsid w:val="009A3E69"/>
    <w:rsid w:val="009A462D"/>
    <w:rsid w:val="009A52D8"/>
    <w:rsid w:val="009A5CBA"/>
    <w:rsid w:val="009A7F10"/>
    <w:rsid w:val="009B1234"/>
    <w:rsid w:val="009B1F30"/>
    <w:rsid w:val="009B33C6"/>
    <w:rsid w:val="009B3AC2"/>
    <w:rsid w:val="009B4DF4"/>
    <w:rsid w:val="009B564E"/>
    <w:rsid w:val="009B7B3B"/>
    <w:rsid w:val="009B7E87"/>
    <w:rsid w:val="009C0169"/>
    <w:rsid w:val="009C403E"/>
    <w:rsid w:val="009C40E1"/>
    <w:rsid w:val="009C4C08"/>
    <w:rsid w:val="009C5791"/>
    <w:rsid w:val="009D0E60"/>
    <w:rsid w:val="009D4FF0"/>
    <w:rsid w:val="009D703C"/>
    <w:rsid w:val="009D718F"/>
    <w:rsid w:val="009E039A"/>
    <w:rsid w:val="009E068F"/>
    <w:rsid w:val="009E14E0"/>
    <w:rsid w:val="009E25D7"/>
    <w:rsid w:val="009E35DB"/>
    <w:rsid w:val="009E36E1"/>
    <w:rsid w:val="009E395F"/>
    <w:rsid w:val="009E47A3"/>
    <w:rsid w:val="009E7779"/>
    <w:rsid w:val="009F08F3"/>
    <w:rsid w:val="009F196B"/>
    <w:rsid w:val="009F2447"/>
    <w:rsid w:val="009F344F"/>
    <w:rsid w:val="009F40F0"/>
    <w:rsid w:val="009F555F"/>
    <w:rsid w:val="009F5A72"/>
    <w:rsid w:val="00A00D77"/>
    <w:rsid w:val="00A015C7"/>
    <w:rsid w:val="00A02884"/>
    <w:rsid w:val="00A0300E"/>
    <w:rsid w:val="00A031D8"/>
    <w:rsid w:val="00A048A8"/>
    <w:rsid w:val="00A04F49"/>
    <w:rsid w:val="00A05F90"/>
    <w:rsid w:val="00A06BB3"/>
    <w:rsid w:val="00A13E54"/>
    <w:rsid w:val="00A15A0B"/>
    <w:rsid w:val="00A16CAC"/>
    <w:rsid w:val="00A1757E"/>
    <w:rsid w:val="00A17F63"/>
    <w:rsid w:val="00A2193B"/>
    <w:rsid w:val="00A2351A"/>
    <w:rsid w:val="00A25BCC"/>
    <w:rsid w:val="00A264A9"/>
    <w:rsid w:val="00A26DCF"/>
    <w:rsid w:val="00A27785"/>
    <w:rsid w:val="00A30187"/>
    <w:rsid w:val="00A30660"/>
    <w:rsid w:val="00A310D0"/>
    <w:rsid w:val="00A319DB"/>
    <w:rsid w:val="00A32CD7"/>
    <w:rsid w:val="00A33269"/>
    <w:rsid w:val="00A3448A"/>
    <w:rsid w:val="00A35E61"/>
    <w:rsid w:val="00A36297"/>
    <w:rsid w:val="00A40E61"/>
    <w:rsid w:val="00A41E2B"/>
    <w:rsid w:val="00A44248"/>
    <w:rsid w:val="00A45730"/>
    <w:rsid w:val="00A45951"/>
    <w:rsid w:val="00A45B74"/>
    <w:rsid w:val="00A47616"/>
    <w:rsid w:val="00A52118"/>
    <w:rsid w:val="00A52E1D"/>
    <w:rsid w:val="00A53E8F"/>
    <w:rsid w:val="00A543CC"/>
    <w:rsid w:val="00A560D5"/>
    <w:rsid w:val="00A563BA"/>
    <w:rsid w:val="00A56D6C"/>
    <w:rsid w:val="00A571B2"/>
    <w:rsid w:val="00A61499"/>
    <w:rsid w:val="00A6270F"/>
    <w:rsid w:val="00A62A77"/>
    <w:rsid w:val="00A63483"/>
    <w:rsid w:val="00A657D7"/>
    <w:rsid w:val="00A65C95"/>
    <w:rsid w:val="00A660AC"/>
    <w:rsid w:val="00A67E6C"/>
    <w:rsid w:val="00A71B99"/>
    <w:rsid w:val="00A71C57"/>
    <w:rsid w:val="00A72BB8"/>
    <w:rsid w:val="00A72D04"/>
    <w:rsid w:val="00A73224"/>
    <w:rsid w:val="00A739D0"/>
    <w:rsid w:val="00A761D4"/>
    <w:rsid w:val="00A77EC4"/>
    <w:rsid w:val="00A82FBB"/>
    <w:rsid w:val="00A84598"/>
    <w:rsid w:val="00A85571"/>
    <w:rsid w:val="00A86AEC"/>
    <w:rsid w:val="00A92879"/>
    <w:rsid w:val="00A9442A"/>
    <w:rsid w:val="00A95812"/>
    <w:rsid w:val="00A9696B"/>
    <w:rsid w:val="00AA016F"/>
    <w:rsid w:val="00AA124D"/>
    <w:rsid w:val="00AA1ED6"/>
    <w:rsid w:val="00AA51D6"/>
    <w:rsid w:val="00AA78EA"/>
    <w:rsid w:val="00AB0BC8"/>
    <w:rsid w:val="00AB11CA"/>
    <w:rsid w:val="00AB14D9"/>
    <w:rsid w:val="00AB3120"/>
    <w:rsid w:val="00AB31D4"/>
    <w:rsid w:val="00AB3883"/>
    <w:rsid w:val="00AB4AB8"/>
    <w:rsid w:val="00AB4D7C"/>
    <w:rsid w:val="00AB655E"/>
    <w:rsid w:val="00AB6726"/>
    <w:rsid w:val="00AB70C6"/>
    <w:rsid w:val="00AC007F"/>
    <w:rsid w:val="00AC2ECD"/>
    <w:rsid w:val="00AC3119"/>
    <w:rsid w:val="00AC49FB"/>
    <w:rsid w:val="00AC50F2"/>
    <w:rsid w:val="00AC5A10"/>
    <w:rsid w:val="00AD0415"/>
    <w:rsid w:val="00AD0AA3"/>
    <w:rsid w:val="00AD0F15"/>
    <w:rsid w:val="00AD13AD"/>
    <w:rsid w:val="00AD1509"/>
    <w:rsid w:val="00AD2B29"/>
    <w:rsid w:val="00AD2EC3"/>
    <w:rsid w:val="00AD2ED0"/>
    <w:rsid w:val="00AD3F94"/>
    <w:rsid w:val="00AD4A5A"/>
    <w:rsid w:val="00AD70EF"/>
    <w:rsid w:val="00AE27AC"/>
    <w:rsid w:val="00AE40E0"/>
    <w:rsid w:val="00AE4427"/>
    <w:rsid w:val="00AE4DBA"/>
    <w:rsid w:val="00AE4F07"/>
    <w:rsid w:val="00AF1C5D"/>
    <w:rsid w:val="00AF34E6"/>
    <w:rsid w:val="00AF418E"/>
    <w:rsid w:val="00AF42D7"/>
    <w:rsid w:val="00AF6802"/>
    <w:rsid w:val="00AF7CEF"/>
    <w:rsid w:val="00B006FE"/>
    <w:rsid w:val="00B007CB"/>
    <w:rsid w:val="00B02AA9"/>
    <w:rsid w:val="00B02FA3"/>
    <w:rsid w:val="00B04492"/>
    <w:rsid w:val="00B05084"/>
    <w:rsid w:val="00B07949"/>
    <w:rsid w:val="00B07A55"/>
    <w:rsid w:val="00B157F9"/>
    <w:rsid w:val="00B176AF"/>
    <w:rsid w:val="00B20256"/>
    <w:rsid w:val="00B20D09"/>
    <w:rsid w:val="00B22DBA"/>
    <w:rsid w:val="00B23862"/>
    <w:rsid w:val="00B253FE"/>
    <w:rsid w:val="00B26B24"/>
    <w:rsid w:val="00B2763F"/>
    <w:rsid w:val="00B27AAC"/>
    <w:rsid w:val="00B27EB4"/>
    <w:rsid w:val="00B30929"/>
    <w:rsid w:val="00B32A33"/>
    <w:rsid w:val="00B342BC"/>
    <w:rsid w:val="00B34924"/>
    <w:rsid w:val="00B34F1D"/>
    <w:rsid w:val="00B365E9"/>
    <w:rsid w:val="00B372AA"/>
    <w:rsid w:val="00B40445"/>
    <w:rsid w:val="00B409E0"/>
    <w:rsid w:val="00B41888"/>
    <w:rsid w:val="00B420E0"/>
    <w:rsid w:val="00B4297A"/>
    <w:rsid w:val="00B436A0"/>
    <w:rsid w:val="00B43AD9"/>
    <w:rsid w:val="00B45A52"/>
    <w:rsid w:val="00B46175"/>
    <w:rsid w:val="00B50912"/>
    <w:rsid w:val="00B50B43"/>
    <w:rsid w:val="00B548B7"/>
    <w:rsid w:val="00B5718C"/>
    <w:rsid w:val="00B664C7"/>
    <w:rsid w:val="00B739F6"/>
    <w:rsid w:val="00B81A6C"/>
    <w:rsid w:val="00B81E47"/>
    <w:rsid w:val="00B839A6"/>
    <w:rsid w:val="00B85DE5"/>
    <w:rsid w:val="00B90138"/>
    <w:rsid w:val="00B90F73"/>
    <w:rsid w:val="00B93448"/>
    <w:rsid w:val="00B9388E"/>
    <w:rsid w:val="00B93B59"/>
    <w:rsid w:val="00B9406A"/>
    <w:rsid w:val="00B95DBA"/>
    <w:rsid w:val="00BA2280"/>
    <w:rsid w:val="00BA2A08"/>
    <w:rsid w:val="00BA37D5"/>
    <w:rsid w:val="00BA56D2"/>
    <w:rsid w:val="00BA576D"/>
    <w:rsid w:val="00BA76E0"/>
    <w:rsid w:val="00BB10A7"/>
    <w:rsid w:val="00BB2587"/>
    <w:rsid w:val="00BB2A25"/>
    <w:rsid w:val="00BB3CF1"/>
    <w:rsid w:val="00BB51E9"/>
    <w:rsid w:val="00BC0FDC"/>
    <w:rsid w:val="00BC3053"/>
    <w:rsid w:val="00BC4D2E"/>
    <w:rsid w:val="00BC6ADB"/>
    <w:rsid w:val="00BD26FA"/>
    <w:rsid w:val="00BD298D"/>
    <w:rsid w:val="00BD48AC"/>
    <w:rsid w:val="00BD4913"/>
    <w:rsid w:val="00BD5CFC"/>
    <w:rsid w:val="00BD5F1A"/>
    <w:rsid w:val="00BD61DA"/>
    <w:rsid w:val="00BD6379"/>
    <w:rsid w:val="00BE1234"/>
    <w:rsid w:val="00BE1C42"/>
    <w:rsid w:val="00BE204B"/>
    <w:rsid w:val="00BE2E85"/>
    <w:rsid w:val="00BE2FA6"/>
    <w:rsid w:val="00BE333F"/>
    <w:rsid w:val="00BE4A55"/>
    <w:rsid w:val="00BE5005"/>
    <w:rsid w:val="00BE65A7"/>
    <w:rsid w:val="00BE7406"/>
    <w:rsid w:val="00BE74C8"/>
    <w:rsid w:val="00BE7603"/>
    <w:rsid w:val="00BF3279"/>
    <w:rsid w:val="00BF37B4"/>
    <w:rsid w:val="00BF52EF"/>
    <w:rsid w:val="00BF53AA"/>
    <w:rsid w:val="00BF74C7"/>
    <w:rsid w:val="00C015F1"/>
    <w:rsid w:val="00C01F33"/>
    <w:rsid w:val="00C02CC6"/>
    <w:rsid w:val="00C034F5"/>
    <w:rsid w:val="00C040F7"/>
    <w:rsid w:val="00C044AB"/>
    <w:rsid w:val="00C05706"/>
    <w:rsid w:val="00C05EB9"/>
    <w:rsid w:val="00C05FCB"/>
    <w:rsid w:val="00C07377"/>
    <w:rsid w:val="00C10478"/>
    <w:rsid w:val="00C12107"/>
    <w:rsid w:val="00C12818"/>
    <w:rsid w:val="00C14D4B"/>
    <w:rsid w:val="00C14FBE"/>
    <w:rsid w:val="00C154BB"/>
    <w:rsid w:val="00C2461B"/>
    <w:rsid w:val="00C24CA1"/>
    <w:rsid w:val="00C24E5A"/>
    <w:rsid w:val="00C2737D"/>
    <w:rsid w:val="00C279B5"/>
    <w:rsid w:val="00C27C45"/>
    <w:rsid w:val="00C311F9"/>
    <w:rsid w:val="00C317DC"/>
    <w:rsid w:val="00C3719D"/>
    <w:rsid w:val="00C37CB2"/>
    <w:rsid w:val="00C41136"/>
    <w:rsid w:val="00C42BB6"/>
    <w:rsid w:val="00C44328"/>
    <w:rsid w:val="00C473A5"/>
    <w:rsid w:val="00C51859"/>
    <w:rsid w:val="00C51DD6"/>
    <w:rsid w:val="00C53CB7"/>
    <w:rsid w:val="00C540BD"/>
    <w:rsid w:val="00C54995"/>
    <w:rsid w:val="00C54C27"/>
    <w:rsid w:val="00C54D41"/>
    <w:rsid w:val="00C5595E"/>
    <w:rsid w:val="00C55D2A"/>
    <w:rsid w:val="00C566FA"/>
    <w:rsid w:val="00C574A1"/>
    <w:rsid w:val="00C57521"/>
    <w:rsid w:val="00C60783"/>
    <w:rsid w:val="00C622C2"/>
    <w:rsid w:val="00C63D05"/>
    <w:rsid w:val="00C64672"/>
    <w:rsid w:val="00C64B7F"/>
    <w:rsid w:val="00C65F87"/>
    <w:rsid w:val="00C676F6"/>
    <w:rsid w:val="00C70697"/>
    <w:rsid w:val="00C72093"/>
    <w:rsid w:val="00C72EF4"/>
    <w:rsid w:val="00C7326B"/>
    <w:rsid w:val="00C73EBE"/>
    <w:rsid w:val="00C744FE"/>
    <w:rsid w:val="00C75D2F"/>
    <w:rsid w:val="00C767BE"/>
    <w:rsid w:val="00C76E3C"/>
    <w:rsid w:val="00C77012"/>
    <w:rsid w:val="00C81568"/>
    <w:rsid w:val="00C9027A"/>
    <w:rsid w:val="00C9068E"/>
    <w:rsid w:val="00C93814"/>
    <w:rsid w:val="00C93C4B"/>
    <w:rsid w:val="00C93FB9"/>
    <w:rsid w:val="00C944AB"/>
    <w:rsid w:val="00C95B40"/>
    <w:rsid w:val="00C96933"/>
    <w:rsid w:val="00CA09A3"/>
    <w:rsid w:val="00CA1ED8"/>
    <w:rsid w:val="00CA30D3"/>
    <w:rsid w:val="00CA4601"/>
    <w:rsid w:val="00CA4C1E"/>
    <w:rsid w:val="00CB1CB9"/>
    <w:rsid w:val="00CB1F63"/>
    <w:rsid w:val="00CB245C"/>
    <w:rsid w:val="00CB5B93"/>
    <w:rsid w:val="00CB7170"/>
    <w:rsid w:val="00CC040E"/>
    <w:rsid w:val="00CC111F"/>
    <w:rsid w:val="00CC184F"/>
    <w:rsid w:val="00CC2011"/>
    <w:rsid w:val="00CC3B0C"/>
    <w:rsid w:val="00CC3EA0"/>
    <w:rsid w:val="00CC7B45"/>
    <w:rsid w:val="00CD1188"/>
    <w:rsid w:val="00CD1B09"/>
    <w:rsid w:val="00CD2ED1"/>
    <w:rsid w:val="00CD337B"/>
    <w:rsid w:val="00CD3DE9"/>
    <w:rsid w:val="00CD66AE"/>
    <w:rsid w:val="00CD6E77"/>
    <w:rsid w:val="00CE0424"/>
    <w:rsid w:val="00CE0BF7"/>
    <w:rsid w:val="00CE37C3"/>
    <w:rsid w:val="00CE47B3"/>
    <w:rsid w:val="00CE58D5"/>
    <w:rsid w:val="00CE610D"/>
    <w:rsid w:val="00CE7561"/>
    <w:rsid w:val="00CF1354"/>
    <w:rsid w:val="00CF1B4A"/>
    <w:rsid w:val="00CF3B04"/>
    <w:rsid w:val="00CF3B1F"/>
    <w:rsid w:val="00CF3BF6"/>
    <w:rsid w:val="00CF625B"/>
    <w:rsid w:val="00CF687E"/>
    <w:rsid w:val="00CF6E18"/>
    <w:rsid w:val="00CF6E96"/>
    <w:rsid w:val="00D019A3"/>
    <w:rsid w:val="00D031B1"/>
    <w:rsid w:val="00D0349B"/>
    <w:rsid w:val="00D0480A"/>
    <w:rsid w:val="00D10249"/>
    <w:rsid w:val="00D115C3"/>
    <w:rsid w:val="00D11897"/>
    <w:rsid w:val="00D11CEE"/>
    <w:rsid w:val="00D13135"/>
    <w:rsid w:val="00D13E4E"/>
    <w:rsid w:val="00D14688"/>
    <w:rsid w:val="00D14F47"/>
    <w:rsid w:val="00D16FEB"/>
    <w:rsid w:val="00D17286"/>
    <w:rsid w:val="00D21B26"/>
    <w:rsid w:val="00D239A7"/>
    <w:rsid w:val="00D23F47"/>
    <w:rsid w:val="00D27AE2"/>
    <w:rsid w:val="00D31201"/>
    <w:rsid w:val="00D31E30"/>
    <w:rsid w:val="00D3214A"/>
    <w:rsid w:val="00D36E71"/>
    <w:rsid w:val="00D37D87"/>
    <w:rsid w:val="00D40B33"/>
    <w:rsid w:val="00D4318F"/>
    <w:rsid w:val="00D436AD"/>
    <w:rsid w:val="00D438BF"/>
    <w:rsid w:val="00D440F8"/>
    <w:rsid w:val="00D478E0"/>
    <w:rsid w:val="00D5035C"/>
    <w:rsid w:val="00D51386"/>
    <w:rsid w:val="00D51C46"/>
    <w:rsid w:val="00D52B7C"/>
    <w:rsid w:val="00D53C50"/>
    <w:rsid w:val="00D546FF"/>
    <w:rsid w:val="00D5557D"/>
    <w:rsid w:val="00D55AD5"/>
    <w:rsid w:val="00D563F2"/>
    <w:rsid w:val="00D576CA"/>
    <w:rsid w:val="00D61157"/>
    <w:rsid w:val="00D61AF5"/>
    <w:rsid w:val="00D6263D"/>
    <w:rsid w:val="00D640CA"/>
    <w:rsid w:val="00D652B5"/>
    <w:rsid w:val="00D66034"/>
    <w:rsid w:val="00D66155"/>
    <w:rsid w:val="00D669E6"/>
    <w:rsid w:val="00D66D5D"/>
    <w:rsid w:val="00D708B0"/>
    <w:rsid w:val="00D70F49"/>
    <w:rsid w:val="00D7259C"/>
    <w:rsid w:val="00D72F8A"/>
    <w:rsid w:val="00D77377"/>
    <w:rsid w:val="00D77B1D"/>
    <w:rsid w:val="00D8021F"/>
    <w:rsid w:val="00D80383"/>
    <w:rsid w:val="00D8122F"/>
    <w:rsid w:val="00D81CA2"/>
    <w:rsid w:val="00D823C6"/>
    <w:rsid w:val="00D8327F"/>
    <w:rsid w:val="00D83B01"/>
    <w:rsid w:val="00D86CA3"/>
    <w:rsid w:val="00D871CE"/>
    <w:rsid w:val="00D87B55"/>
    <w:rsid w:val="00D909FB"/>
    <w:rsid w:val="00D9196D"/>
    <w:rsid w:val="00D923BF"/>
    <w:rsid w:val="00D92982"/>
    <w:rsid w:val="00D95316"/>
    <w:rsid w:val="00DA305E"/>
    <w:rsid w:val="00DA352A"/>
    <w:rsid w:val="00DA5417"/>
    <w:rsid w:val="00DA56E8"/>
    <w:rsid w:val="00DA628B"/>
    <w:rsid w:val="00DB0376"/>
    <w:rsid w:val="00DB0A9F"/>
    <w:rsid w:val="00DB0B15"/>
    <w:rsid w:val="00DB377D"/>
    <w:rsid w:val="00DB3E57"/>
    <w:rsid w:val="00DB3F10"/>
    <w:rsid w:val="00DC1D34"/>
    <w:rsid w:val="00DC2D36"/>
    <w:rsid w:val="00DC4133"/>
    <w:rsid w:val="00DC53EF"/>
    <w:rsid w:val="00DC6530"/>
    <w:rsid w:val="00DD1CDD"/>
    <w:rsid w:val="00DD1EC5"/>
    <w:rsid w:val="00DD47A5"/>
    <w:rsid w:val="00DE5608"/>
    <w:rsid w:val="00DE58D0"/>
    <w:rsid w:val="00DE654F"/>
    <w:rsid w:val="00DF0B6E"/>
    <w:rsid w:val="00DF15E0"/>
    <w:rsid w:val="00DF1655"/>
    <w:rsid w:val="00DF2DA5"/>
    <w:rsid w:val="00DF3379"/>
    <w:rsid w:val="00DF37A0"/>
    <w:rsid w:val="00DF4531"/>
    <w:rsid w:val="00DF4B6E"/>
    <w:rsid w:val="00DF5BB0"/>
    <w:rsid w:val="00DF6552"/>
    <w:rsid w:val="00E0015C"/>
    <w:rsid w:val="00E00CB9"/>
    <w:rsid w:val="00E038A3"/>
    <w:rsid w:val="00E03DC5"/>
    <w:rsid w:val="00E04663"/>
    <w:rsid w:val="00E0559A"/>
    <w:rsid w:val="00E06B28"/>
    <w:rsid w:val="00E075ED"/>
    <w:rsid w:val="00E110E7"/>
    <w:rsid w:val="00E11B20"/>
    <w:rsid w:val="00E123EC"/>
    <w:rsid w:val="00E125E1"/>
    <w:rsid w:val="00E12A5F"/>
    <w:rsid w:val="00E13304"/>
    <w:rsid w:val="00E13443"/>
    <w:rsid w:val="00E165B7"/>
    <w:rsid w:val="00E17FA2"/>
    <w:rsid w:val="00E21915"/>
    <w:rsid w:val="00E21F34"/>
    <w:rsid w:val="00E22330"/>
    <w:rsid w:val="00E2283B"/>
    <w:rsid w:val="00E2792E"/>
    <w:rsid w:val="00E30B5A"/>
    <w:rsid w:val="00E3123D"/>
    <w:rsid w:val="00E31371"/>
    <w:rsid w:val="00E31461"/>
    <w:rsid w:val="00E31D43"/>
    <w:rsid w:val="00E32608"/>
    <w:rsid w:val="00E33334"/>
    <w:rsid w:val="00E34011"/>
    <w:rsid w:val="00E34188"/>
    <w:rsid w:val="00E34B6E"/>
    <w:rsid w:val="00E34EE5"/>
    <w:rsid w:val="00E35559"/>
    <w:rsid w:val="00E36B01"/>
    <w:rsid w:val="00E3723A"/>
    <w:rsid w:val="00E37860"/>
    <w:rsid w:val="00E37BDF"/>
    <w:rsid w:val="00E37BFD"/>
    <w:rsid w:val="00E4197E"/>
    <w:rsid w:val="00E43602"/>
    <w:rsid w:val="00E446F1"/>
    <w:rsid w:val="00E44A1A"/>
    <w:rsid w:val="00E4544C"/>
    <w:rsid w:val="00E46886"/>
    <w:rsid w:val="00E47AEF"/>
    <w:rsid w:val="00E502D6"/>
    <w:rsid w:val="00E522F1"/>
    <w:rsid w:val="00E53B75"/>
    <w:rsid w:val="00E54E3B"/>
    <w:rsid w:val="00E574D1"/>
    <w:rsid w:val="00E57565"/>
    <w:rsid w:val="00E618F3"/>
    <w:rsid w:val="00E61FA0"/>
    <w:rsid w:val="00E631A4"/>
    <w:rsid w:val="00E63838"/>
    <w:rsid w:val="00E64434"/>
    <w:rsid w:val="00E660A2"/>
    <w:rsid w:val="00E675B1"/>
    <w:rsid w:val="00E67C51"/>
    <w:rsid w:val="00E72EFC"/>
    <w:rsid w:val="00E758EC"/>
    <w:rsid w:val="00E765C1"/>
    <w:rsid w:val="00E80AAE"/>
    <w:rsid w:val="00E8234C"/>
    <w:rsid w:val="00E83AA9"/>
    <w:rsid w:val="00E85928"/>
    <w:rsid w:val="00E863F3"/>
    <w:rsid w:val="00E86A7F"/>
    <w:rsid w:val="00E87822"/>
    <w:rsid w:val="00E90395"/>
    <w:rsid w:val="00E90E49"/>
    <w:rsid w:val="00E917F9"/>
    <w:rsid w:val="00E91C86"/>
    <w:rsid w:val="00E921EA"/>
    <w:rsid w:val="00E9291C"/>
    <w:rsid w:val="00E93DC8"/>
    <w:rsid w:val="00E93FFE"/>
    <w:rsid w:val="00E94F8A"/>
    <w:rsid w:val="00E95B50"/>
    <w:rsid w:val="00E96612"/>
    <w:rsid w:val="00EA09B6"/>
    <w:rsid w:val="00EA37EA"/>
    <w:rsid w:val="00EA7A41"/>
    <w:rsid w:val="00EB077B"/>
    <w:rsid w:val="00EB0E7A"/>
    <w:rsid w:val="00EB41AD"/>
    <w:rsid w:val="00EB49B4"/>
    <w:rsid w:val="00EB4EA2"/>
    <w:rsid w:val="00EB5A9A"/>
    <w:rsid w:val="00EB642B"/>
    <w:rsid w:val="00EB6487"/>
    <w:rsid w:val="00EC0456"/>
    <w:rsid w:val="00EC10AC"/>
    <w:rsid w:val="00EC24D5"/>
    <w:rsid w:val="00EC27C6"/>
    <w:rsid w:val="00EC4207"/>
    <w:rsid w:val="00EC48F7"/>
    <w:rsid w:val="00EC5653"/>
    <w:rsid w:val="00EC6804"/>
    <w:rsid w:val="00EC70C2"/>
    <w:rsid w:val="00EC71CE"/>
    <w:rsid w:val="00ED1006"/>
    <w:rsid w:val="00ED2379"/>
    <w:rsid w:val="00ED3CDC"/>
    <w:rsid w:val="00EE16E3"/>
    <w:rsid w:val="00EE1FBE"/>
    <w:rsid w:val="00EE36A4"/>
    <w:rsid w:val="00EE39E0"/>
    <w:rsid w:val="00EF18FE"/>
    <w:rsid w:val="00EF1F41"/>
    <w:rsid w:val="00EF4C65"/>
    <w:rsid w:val="00EF5787"/>
    <w:rsid w:val="00EF594D"/>
    <w:rsid w:val="00EF60D0"/>
    <w:rsid w:val="00EF63E8"/>
    <w:rsid w:val="00EF67BE"/>
    <w:rsid w:val="00EF7622"/>
    <w:rsid w:val="00F04A4C"/>
    <w:rsid w:val="00F0528D"/>
    <w:rsid w:val="00F06C67"/>
    <w:rsid w:val="00F06DFD"/>
    <w:rsid w:val="00F071D1"/>
    <w:rsid w:val="00F07533"/>
    <w:rsid w:val="00F10629"/>
    <w:rsid w:val="00F145E0"/>
    <w:rsid w:val="00F15F8A"/>
    <w:rsid w:val="00F15FA5"/>
    <w:rsid w:val="00F16723"/>
    <w:rsid w:val="00F209B7"/>
    <w:rsid w:val="00F2376F"/>
    <w:rsid w:val="00F23DD2"/>
    <w:rsid w:val="00F243D8"/>
    <w:rsid w:val="00F30828"/>
    <w:rsid w:val="00F310F8"/>
    <w:rsid w:val="00F313D6"/>
    <w:rsid w:val="00F3225F"/>
    <w:rsid w:val="00F33779"/>
    <w:rsid w:val="00F375B0"/>
    <w:rsid w:val="00F40F0C"/>
    <w:rsid w:val="00F44C77"/>
    <w:rsid w:val="00F44EC1"/>
    <w:rsid w:val="00F46C54"/>
    <w:rsid w:val="00F4766C"/>
    <w:rsid w:val="00F5060E"/>
    <w:rsid w:val="00F507D1"/>
    <w:rsid w:val="00F50B8F"/>
    <w:rsid w:val="00F519CE"/>
    <w:rsid w:val="00F51ADA"/>
    <w:rsid w:val="00F54A59"/>
    <w:rsid w:val="00F5566B"/>
    <w:rsid w:val="00F60203"/>
    <w:rsid w:val="00F607C5"/>
    <w:rsid w:val="00F60800"/>
    <w:rsid w:val="00F60DEA"/>
    <w:rsid w:val="00F6302A"/>
    <w:rsid w:val="00F63583"/>
    <w:rsid w:val="00F63950"/>
    <w:rsid w:val="00F64C2B"/>
    <w:rsid w:val="00F651BE"/>
    <w:rsid w:val="00F65453"/>
    <w:rsid w:val="00F67F53"/>
    <w:rsid w:val="00F703BE"/>
    <w:rsid w:val="00F70DB2"/>
    <w:rsid w:val="00F71EF9"/>
    <w:rsid w:val="00F71F69"/>
    <w:rsid w:val="00F72868"/>
    <w:rsid w:val="00F72B72"/>
    <w:rsid w:val="00F74BB9"/>
    <w:rsid w:val="00F75582"/>
    <w:rsid w:val="00F7634D"/>
    <w:rsid w:val="00F76EFA"/>
    <w:rsid w:val="00F775BD"/>
    <w:rsid w:val="00F804BE"/>
    <w:rsid w:val="00F817CE"/>
    <w:rsid w:val="00F828B0"/>
    <w:rsid w:val="00F82E99"/>
    <w:rsid w:val="00F8456C"/>
    <w:rsid w:val="00F859D8"/>
    <w:rsid w:val="00F868F5"/>
    <w:rsid w:val="00F87FD1"/>
    <w:rsid w:val="00F9056A"/>
    <w:rsid w:val="00F90F8D"/>
    <w:rsid w:val="00F92782"/>
    <w:rsid w:val="00F93AA9"/>
    <w:rsid w:val="00F94E96"/>
    <w:rsid w:val="00F96985"/>
    <w:rsid w:val="00F97838"/>
    <w:rsid w:val="00FA1AF3"/>
    <w:rsid w:val="00FA2BB3"/>
    <w:rsid w:val="00FA63F6"/>
    <w:rsid w:val="00FA7DA7"/>
    <w:rsid w:val="00FB4C80"/>
    <w:rsid w:val="00FB5C64"/>
    <w:rsid w:val="00FB69B0"/>
    <w:rsid w:val="00FB6A6A"/>
    <w:rsid w:val="00FC1085"/>
    <w:rsid w:val="00FC4117"/>
    <w:rsid w:val="00FC415D"/>
    <w:rsid w:val="00FC4722"/>
    <w:rsid w:val="00FC65C9"/>
    <w:rsid w:val="00FC7429"/>
    <w:rsid w:val="00FC7468"/>
    <w:rsid w:val="00FD03A7"/>
    <w:rsid w:val="00FD07F6"/>
    <w:rsid w:val="00FD1EC8"/>
    <w:rsid w:val="00FD47ED"/>
    <w:rsid w:val="00FD74DB"/>
    <w:rsid w:val="00FD7660"/>
    <w:rsid w:val="00FE0655"/>
    <w:rsid w:val="00FE2365"/>
    <w:rsid w:val="00FE3635"/>
    <w:rsid w:val="00FE37D7"/>
    <w:rsid w:val="00FE3D22"/>
    <w:rsid w:val="00FE4C7B"/>
    <w:rsid w:val="00FE50B6"/>
    <w:rsid w:val="00FE514B"/>
    <w:rsid w:val="00FE65FA"/>
    <w:rsid w:val="00FE678C"/>
    <w:rsid w:val="00FE6D27"/>
    <w:rsid w:val="00FE7336"/>
    <w:rsid w:val="00FE787C"/>
    <w:rsid w:val="00FE7FD8"/>
    <w:rsid w:val="00FF1EBB"/>
    <w:rsid w:val="00FF400D"/>
    <w:rsid w:val="00FF45A5"/>
    <w:rsid w:val="00FF515E"/>
    <w:rsid w:val="00FF563D"/>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1">
    <w:name w:val="bullet1"/>
    <w:basedOn w:val="Normal"/>
    <w:link w:val="bullet1Char"/>
    <w:qFormat/>
    <w:rsid w:val="0025569E"/>
    <w:pPr>
      <w:numPr>
        <w:numId w:val="29"/>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Normal"/>
    <w:link w:val="bullet2Char"/>
    <w:qFormat/>
    <w:rsid w:val="0025569E"/>
    <w:pPr>
      <w:numPr>
        <w:ilvl w:val="1"/>
        <w:numId w:val="29"/>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25569E"/>
    <w:rPr>
      <w:rFonts w:ascii="Times" w:eastAsia="Batang" w:hAnsi="Times"/>
      <w:szCs w:val="24"/>
      <w:lang w:eastAsia="en-US"/>
    </w:rPr>
  </w:style>
  <w:style w:type="paragraph" w:customStyle="1" w:styleId="bullet3">
    <w:name w:val="bullet3"/>
    <w:basedOn w:val="Normal"/>
    <w:qFormat/>
    <w:rsid w:val="0025569E"/>
    <w:pPr>
      <w:numPr>
        <w:ilvl w:val="2"/>
        <w:numId w:val="29"/>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Normal"/>
    <w:qFormat/>
    <w:rsid w:val="0025569E"/>
    <w:pPr>
      <w:numPr>
        <w:ilvl w:val="3"/>
        <w:numId w:val="29"/>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25569E"/>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5583">
      <w:bodyDiv w:val="1"/>
      <w:marLeft w:val="0"/>
      <w:marRight w:val="0"/>
      <w:marTop w:val="0"/>
      <w:marBottom w:val="0"/>
      <w:divBdr>
        <w:top w:val="none" w:sz="0" w:space="0" w:color="auto"/>
        <w:left w:val="none" w:sz="0" w:space="0" w:color="auto"/>
        <w:bottom w:val="none" w:sz="0" w:space="0" w:color="auto"/>
        <w:right w:val="none" w:sz="0" w:space="0" w:color="auto"/>
      </w:divBdr>
    </w:div>
    <w:div w:id="446387069">
      <w:bodyDiv w:val="1"/>
      <w:marLeft w:val="0"/>
      <w:marRight w:val="0"/>
      <w:marTop w:val="0"/>
      <w:marBottom w:val="0"/>
      <w:divBdr>
        <w:top w:val="none" w:sz="0" w:space="0" w:color="auto"/>
        <w:left w:val="none" w:sz="0" w:space="0" w:color="auto"/>
        <w:bottom w:val="none" w:sz="0" w:space="0" w:color="auto"/>
        <w:right w:val="none" w:sz="0" w:space="0" w:color="auto"/>
      </w:divBdr>
      <w:divsChild>
        <w:div w:id="1851602004">
          <w:marLeft w:val="547"/>
          <w:marRight w:val="0"/>
          <w:marTop w:val="60"/>
          <w:marBottom w:val="0"/>
          <w:divBdr>
            <w:top w:val="none" w:sz="0" w:space="0" w:color="auto"/>
            <w:left w:val="none" w:sz="0" w:space="0" w:color="auto"/>
            <w:bottom w:val="none" w:sz="0" w:space="0" w:color="auto"/>
            <w:right w:val="none" w:sz="0" w:space="0" w:color="auto"/>
          </w:divBdr>
        </w:div>
      </w:divsChild>
    </w:div>
    <w:div w:id="1278371461">
      <w:bodyDiv w:val="1"/>
      <w:marLeft w:val="0"/>
      <w:marRight w:val="0"/>
      <w:marTop w:val="0"/>
      <w:marBottom w:val="0"/>
      <w:divBdr>
        <w:top w:val="none" w:sz="0" w:space="0" w:color="auto"/>
        <w:left w:val="none" w:sz="0" w:space="0" w:color="auto"/>
        <w:bottom w:val="none" w:sz="0" w:space="0" w:color="auto"/>
        <w:right w:val="none" w:sz="0" w:space="0" w:color="auto"/>
      </w:divBdr>
      <w:divsChild>
        <w:div w:id="141238437">
          <w:marLeft w:val="1123"/>
          <w:marRight w:val="0"/>
          <w:marTop w:val="60"/>
          <w:marBottom w:val="0"/>
          <w:divBdr>
            <w:top w:val="none" w:sz="0" w:space="0" w:color="auto"/>
            <w:left w:val="none" w:sz="0" w:space="0" w:color="auto"/>
            <w:bottom w:val="none" w:sz="0" w:space="0" w:color="auto"/>
            <w:right w:val="none" w:sz="0" w:space="0" w:color="auto"/>
          </w:divBdr>
        </w:div>
        <w:div w:id="1431927740">
          <w:marLeft w:val="1123"/>
          <w:marRight w:val="0"/>
          <w:marTop w:val="60"/>
          <w:marBottom w:val="0"/>
          <w:divBdr>
            <w:top w:val="none" w:sz="0" w:space="0" w:color="auto"/>
            <w:left w:val="none" w:sz="0" w:space="0" w:color="auto"/>
            <w:bottom w:val="none" w:sz="0" w:space="0" w:color="auto"/>
            <w:right w:val="none" w:sz="0" w:space="0" w:color="auto"/>
          </w:divBdr>
        </w:div>
        <w:div w:id="1903439397">
          <w:marLeft w:val="1123"/>
          <w:marRight w:val="0"/>
          <w:marTop w:val="60"/>
          <w:marBottom w:val="0"/>
          <w:divBdr>
            <w:top w:val="none" w:sz="0" w:space="0" w:color="auto"/>
            <w:left w:val="none" w:sz="0" w:space="0" w:color="auto"/>
            <w:bottom w:val="none" w:sz="0" w:space="0" w:color="auto"/>
            <w:right w:val="none" w:sz="0" w:space="0" w:color="auto"/>
          </w:divBdr>
        </w:div>
        <w:div w:id="1915164964">
          <w:marLeft w:val="547"/>
          <w:marRight w:val="0"/>
          <w:marTop w:val="60"/>
          <w:marBottom w:val="0"/>
          <w:divBdr>
            <w:top w:val="none" w:sz="0" w:space="0" w:color="auto"/>
            <w:left w:val="none" w:sz="0" w:space="0" w:color="auto"/>
            <w:bottom w:val="none" w:sz="0" w:space="0" w:color="auto"/>
            <w:right w:val="none" w:sz="0" w:space="0" w:color="auto"/>
          </w:divBdr>
        </w:div>
      </w:divsChild>
    </w:div>
    <w:div w:id="1417358303">
      <w:bodyDiv w:val="1"/>
      <w:marLeft w:val="0"/>
      <w:marRight w:val="0"/>
      <w:marTop w:val="0"/>
      <w:marBottom w:val="0"/>
      <w:divBdr>
        <w:top w:val="none" w:sz="0" w:space="0" w:color="auto"/>
        <w:left w:val="none" w:sz="0" w:space="0" w:color="auto"/>
        <w:bottom w:val="none" w:sz="0" w:space="0" w:color="auto"/>
        <w:right w:val="none" w:sz="0" w:space="0" w:color="auto"/>
      </w:divBdr>
    </w:div>
    <w:div w:id="1471240406">
      <w:bodyDiv w:val="1"/>
      <w:marLeft w:val="0"/>
      <w:marRight w:val="0"/>
      <w:marTop w:val="0"/>
      <w:marBottom w:val="0"/>
      <w:divBdr>
        <w:top w:val="none" w:sz="0" w:space="0" w:color="auto"/>
        <w:left w:val="none" w:sz="0" w:space="0" w:color="auto"/>
        <w:bottom w:val="none" w:sz="0" w:space="0" w:color="auto"/>
        <w:right w:val="none" w:sz="0" w:space="0" w:color="auto"/>
      </w:divBdr>
      <w:divsChild>
        <w:div w:id="1358963235">
          <w:marLeft w:val="1123"/>
          <w:marRight w:val="0"/>
          <w:marTop w:val="60"/>
          <w:marBottom w:val="0"/>
          <w:divBdr>
            <w:top w:val="none" w:sz="0" w:space="0" w:color="auto"/>
            <w:left w:val="none" w:sz="0" w:space="0" w:color="auto"/>
            <w:bottom w:val="none" w:sz="0" w:space="0" w:color="auto"/>
            <w:right w:val="none" w:sz="0" w:space="0" w:color="auto"/>
          </w:divBdr>
        </w:div>
        <w:div w:id="1676104702">
          <w:marLeft w:val="1123"/>
          <w:marRight w:val="0"/>
          <w:marTop w:val="60"/>
          <w:marBottom w:val="0"/>
          <w:divBdr>
            <w:top w:val="none" w:sz="0" w:space="0" w:color="auto"/>
            <w:left w:val="none" w:sz="0" w:space="0" w:color="auto"/>
            <w:bottom w:val="none" w:sz="0" w:space="0" w:color="auto"/>
            <w:right w:val="none" w:sz="0" w:space="0" w:color="auto"/>
          </w:divBdr>
        </w:div>
        <w:div w:id="170413714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54A2A-ADB3-4BB9-B02D-2537FE01A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5870</Words>
  <Characters>33463</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39255</CharactersWithSpaces>
  <SharedDoc>false</SharedDoc>
  <HLinks>
    <vt:vector size="240" baseType="variant">
      <vt:variant>
        <vt:i4>1966140</vt:i4>
      </vt:variant>
      <vt:variant>
        <vt:i4>197</vt:i4>
      </vt:variant>
      <vt:variant>
        <vt:i4>0</vt:i4>
      </vt:variant>
      <vt:variant>
        <vt:i4>5</vt:i4>
      </vt:variant>
      <vt:variant>
        <vt:lpwstr/>
      </vt:variant>
      <vt:variant>
        <vt:lpwstr>_Toc528941535</vt:lpwstr>
      </vt:variant>
      <vt:variant>
        <vt:i4>1966140</vt:i4>
      </vt:variant>
      <vt:variant>
        <vt:i4>194</vt:i4>
      </vt:variant>
      <vt:variant>
        <vt:i4>0</vt:i4>
      </vt:variant>
      <vt:variant>
        <vt:i4>5</vt:i4>
      </vt:variant>
      <vt:variant>
        <vt:lpwstr/>
      </vt:variant>
      <vt:variant>
        <vt:lpwstr>_Toc528941534</vt:lpwstr>
      </vt:variant>
      <vt:variant>
        <vt:i4>1966140</vt:i4>
      </vt:variant>
      <vt:variant>
        <vt:i4>191</vt:i4>
      </vt:variant>
      <vt:variant>
        <vt:i4>0</vt:i4>
      </vt:variant>
      <vt:variant>
        <vt:i4>5</vt:i4>
      </vt:variant>
      <vt:variant>
        <vt:lpwstr/>
      </vt:variant>
      <vt:variant>
        <vt:lpwstr>_Toc528941533</vt:lpwstr>
      </vt:variant>
      <vt:variant>
        <vt:i4>1966140</vt:i4>
      </vt:variant>
      <vt:variant>
        <vt:i4>188</vt:i4>
      </vt:variant>
      <vt:variant>
        <vt:i4>0</vt:i4>
      </vt:variant>
      <vt:variant>
        <vt:i4>5</vt:i4>
      </vt:variant>
      <vt:variant>
        <vt:lpwstr/>
      </vt:variant>
      <vt:variant>
        <vt:lpwstr>_Toc528941532</vt:lpwstr>
      </vt:variant>
      <vt:variant>
        <vt:i4>1966140</vt:i4>
      </vt:variant>
      <vt:variant>
        <vt:i4>185</vt:i4>
      </vt:variant>
      <vt:variant>
        <vt:i4>0</vt:i4>
      </vt:variant>
      <vt:variant>
        <vt:i4>5</vt:i4>
      </vt:variant>
      <vt:variant>
        <vt:lpwstr/>
      </vt:variant>
      <vt:variant>
        <vt:lpwstr>_Toc528941531</vt:lpwstr>
      </vt:variant>
      <vt:variant>
        <vt:i4>1966140</vt:i4>
      </vt:variant>
      <vt:variant>
        <vt:i4>182</vt:i4>
      </vt:variant>
      <vt:variant>
        <vt:i4>0</vt:i4>
      </vt:variant>
      <vt:variant>
        <vt:i4>5</vt:i4>
      </vt:variant>
      <vt:variant>
        <vt:lpwstr/>
      </vt:variant>
      <vt:variant>
        <vt:lpwstr>_Toc528941530</vt:lpwstr>
      </vt:variant>
      <vt:variant>
        <vt:i4>2031676</vt:i4>
      </vt:variant>
      <vt:variant>
        <vt:i4>179</vt:i4>
      </vt:variant>
      <vt:variant>
        <vt:i4>0</vt:i4>
      </vt:variant>
      <vt:variant>
        <vt:i4>5</vt:i4>
      </vt:variant>
      <vt:variant>
        <vt:lpwstr/>
      </vt:variant>
      <vt:variant>
        <vt:lpwstr>_Toc528941529</vt:lpwstr>
      </vt:variant>
      <vt:variant>
        <vt:i4>2031676</vt:i4>
      </vt:variant>
      <vt:variant>
        <vt:i4>176</vt:i4>
      </vt:variant>
      <vt:variant>
        <vt:i4>0</vt:i4>
      </vt:variant>
      <vt:variant>
        <vt:i4>5</vt:i4>
      </vt:variant>
      <vt:variant>
        <vt:lpwstr/>
      </vt:variant>
      <vt:variant>
        <vt:lpwstr>_Toc528941528</vt:lpwstr>
      </vt:variant>
      <vt:variant>
        <vt:i4>2031676</vt:i4>
      </vt:variant>
      <vt:variant>
        <vt:i4>173</vt:i4>
      </vt:variant>
      <vt:variant>
        <vt:i4>0</vt:i4>
      </vt:variant>
      <vt:variant>
        <vt:i4>5</vt:i4>
      </vt:variant>
      <vt:variant>
        <vt:lpwstr/>
      </vt:variant>
      <vt:variant>
        <vt:lpwstr>_Toc528941527</vt:lpwstr>
      </vt:variant>
      <vt:variant>
        <vt:i4>2031676</vt:i4>
      </vt:variant>
      <vt:variant>
        <vt:i4>170</vt:i4>
      </vt:variant>
      <vt:variant>
        <vt:i4>0</vt:i4>
      </vt:variant>
      <vt:variant>
        <vt:i4>5</vt:i4>
      </vt:variant>
      <vt:variant>
        <vt:lpwstr/>
      </vt:variant>
      <vt:variant>
        <vt:lpwstr>_Toc528941526</vt:lpwstr>
      </vt:variant>
      <vt:variant>
        <vt:i4>2031676</vt:i4>
      </vt:variant>
      <vt:variant>
        <vt:i4>167</vt:i4>
      </vt:variant>
      <vt:variant>
        <vt:i4>0</vt:i4>
      </vt:variant>
      <vt:variant>
        <vt:i4>5</vt:i4>
      </vt:variant>
      <vt:variant>
        <vt:lpwstr/>
      </vt:variant>
      <vt:variant>
        <vt:lpwstr>_Toc528941525</vt:lpwstr>
      </vt:variant>
      <vt:variant>
        <vt:i4>2031676</vt:i4>
      </vt:variant>
      <vt:variant>
        <vt:i4>164</vt:i4>
      </vt:variant>
      <vt:variant>
        <vt:i4>0</vt:i4>
      </vt:variant>
      <vt:variant>
        <vt:i4>5</vt:i4>
      </vt:variant>
      <vt:variant>
        <vt:lpwstr/>
      </vt:variant>
      <vt:variant>
        <vt:lpwstr>_Toc528941524</vt:lpwstr>
      </vt:variant>
      <vt:variant>
        <vt:i4>2031676</vt:i4>
      </vt:variant>
      <vt:variant>
        <vt:i4>161</vt:i4>
      </vt:variant>
      <vt:variant>
        <vt:i4>0</vt:i4>
      </vt:variant>
      <vt:variant>
        <vt:i4>5</vt:i4>
      </vt:variant>
      <vt:variant>
        <vt:lpwstr/>
      </vt:variant>
      <vt:variant>
        <vt:lpwstr>_Toc528941523</vt:lpwstr>
      </vt:variant>
      <vt:variant>
        <vt:i4>2031676</vt:i4>
      </vt:variant>
      <vt:variant>
        <vt:i4>158</vt:i4>
      </vt:variant>
      <vt:variant>
        <vt:i4>0</vt:i4>
      </vt:variant>
      <vt:variant>
        <vt:i4>5</vt:i4>
      </vt:variant>
      <vt:variant>
        <vt:lpwstr/>
      </vt:variant>
      <vt:variant>
        <vt:lpwstr>_Toc528941522</vt:lpwstr>
      </vt:variant>
      <vt:variant>
        <vt:i4>2031676</vt:i4>
      </vt:variant>
      <vt:variant>
        <vt:i4>155</vt:i4>
      </vt:variant>
      <vt:variant>
        <vt:i4>0</vt:i4>
      </vt:variant>
      <vt:variant>
        <vt:i4>5</vt:i4>
      </vt:variant>
      <vt:variant>
        <vt:lpwstr/>
      </vt:variant>
      <vt:variant>
        <vt:lpwstr>_Toc528941521</vt:lpwstr>
      </vt:variant>
      <vt:variant>
        <vt:i4>2031676</vt:i4>
      </vt:variant>
      <vt:variant>
        <vt:i4>152</vt:i4>
      </vt:variant>
      <vt:variant>
        <vt:i4>0</vt:i4>
      </vt:variant>
      <vt:variant>
        <vt:i4>5</vt:i4>
      </vt:variant>
      <vt:variant>
        <vt:lpwstr/>
      </vt:variant>
      <vt:variant>
        <vt:lpwstr>_Toc528941520</vt:lpwstr>
      </vt:variant>
      <vt:variant>
        <vt:i4>1835068</vt:i4>
      </vt:variant>
      <vt:variant>
        <vt:i4>149</vt:i4>
      </vt:variant>
      <vt:variant>
        <vt:i4>0</vt:i4>
      </vt:variant>
      <vt:variant>
        <vt:i4>5</vt:i4>
      </vt:variant>
      <vt:variant>
        <vt:lpwstr/>
      </vt:variant>
      <vt:variant>
        <vt:lpwstr>_Toc528941519</vt:lpwstr>
      </vt:variant>
      <vt:variant>
        <vt:i4>1835068</vt:i4>
      </vt:variant>
      <vt:variant>
        <vt:i4>146</vt:i4>
      </vt:variant>
      <vt:variant>
        <vt:i4>0</vt:i4>
      </vt:variant>
      <vt:variant>
        <vt:i4>5</vt:i4>
      </vt:variant>
      <vt:variant>
        <vt:lpwstr/>
      </vt:variant>
      <vt:variant>
        <vt:lpwstr>_Toc528941518</vt:lpwstr>
      </vt:variant>
      <vt:variant>
        <vt:i4>1835068</vt:i4>
      </vt:variant>
      <vt:variant>
        <vt:i4>143</vt:i4>
      </vt:variant>
      <vt:variant>
        <vt:i4>0</vt:i4>
      </vt:variant>
      <vt:variant>
        <vt:i4>5</vt:i4>
      </vt:variant>
      <vt:variant>
        <vt:lpwstr/>
      </vt:variant>
      <vt:variant>
        <vt:lpwstr>_Toc528941517</vt:lpwstr>
      </vt:variant>
      <vt:variant>
        <vt:i4>1835068</vt:i4>
      </vt:variant>
      <vt:variant>
        <vt:i4>140</vt:i4>
      </vt:variant>
      <vt:variant>
        <vt:i4>0</vt:i4>
      </vt:variant>
      <vt:variant>
        <vt:i4>5</vt:i4>
      </vt:variant>
      <vt:variant>
        <vt:lpwstr/>
      </vt:variant>
      <vt:variant>
        <vt:lpwstr>_Toc528941516</vt:lpwstr>
      </vt:variant>
      <vt:variant>
        <vt:i4>1835068</vt:i4>
      </vt:variant>
      <vt:variant>
        <vt:i4>137</vt:i4>
      </vt:variant>
      <vt:variant>
        <vt:i4>0</vt:i4>
      </vt:variant>
      <vt:variant>
        <vt:i4>5</vt:i4>
      </vt:variant>
      <vt:variant>
        <vt:lpwstr/>
      </vt:variant>
      <vt:variant>
        <vt:lpwstr>_Toc528941515</vt:lpwstr>
      </vt:variant>
      <vt:variant>
        <vt:i4>1835068</vt:i4>
      </vt:variant>
      <vt:variant>
        <vt:i4>134</vt:i4>
      </vt:variant>
      <vt:variant>
        <vt:i4>0</vt:i4>
      </vt:variant>
      <vt:variant>
        <vt:i4>5</vt:i4>
      </vt:variant>
      <vt:variant>
        <vt:lpwstr/>
      </vt:variant>
      <vt:variant>
        <vt:lpwstr>_Toc528941514</vt:lpwstr>
      </vt:variant>
      <vt:variant>
        <vt:i4>1835068</vt:i4>
      </vt:variant>
      <vt:variant>
        <vt:i4>131</vt:i4>
      </vt:variant>
      <vt:variant>
        <vt:i4>0</vt:i4>
      </vt:variant>
      <vt:variant>
        <vt:i4>5</vt:i4>
      </vt:variant>
      <vt:variant>
        <vt:lpwstr/>
      </vt:variant>
      <vt:variant>
        <vt:lpwstr>_Toc528941513</vt:lpwstr>
      </vt:variant>
      <vt:variant>
        <vt:i4>1835068</vt:i4>
      </vt:variant>
      <vt:variant>
        <vt:i4>128</vt:i4>
      </vt:variant>
      <vt:variant>
        <vt:i4>0</vt:i4>
      </vt:variant>
      <vt:variant>
        <vt:i4>5</vt:i4>
      </vt:variant>
      <vt:variant>
        <vt:lpwstr/>
      </vt:variant>
      <vt:variant>
        <vt:lpwstr>_Toc528941512</vt:lpwstr>
      </vt:variant>
      <vt:variant>
        <vt:i4>1835068</vt:i4>
      </vt:variant>
      <vt:variant>
        <vt:i4>125</vt:i4>
      </vt:variant>
      <vt:variant>
        <vt:i4>0</vt:i4>
      </vt:variant>
      <vt:variant>
        <vt:i4>5</vt:i4>
      </vt:variant>
      <vt:variant>
        <vt:lpwstr/>
      </vt:variant>
      <vt:variant>
        <vt:lpwstr>_Toc528941511</vt:lpwstr>
      </vt:variant>
      <vt:variant>
        <vt:i4>1835068</vt:i4>
      </vt:variant>
      <vt:variant>
        <vt:i4>122</vt:i4>
      </vt:variant>
      <vt:variant>
        <vt:i4>0</vt:i4>
      </vt:variant>
      <vt:variant>
        <vt:i4>5</vt:i4>
      </vt:variant>
      <vt:variant>
        <vt:lpwstr/>
      </vt:variant>
      <vt:variant>
        <vt:lpwstr>_Toc528941510</vt:lpwstr>
      </vt:variant>
      <vt:variant>
        <vt:i4>1900604</vt:i4>
      </vt:variant>
      <vt:variant>
        <vt:i4>119</vt:i4>
      </vt:variant>
      <vt:variant>
        <vt:i4>0</vt:i4>
      </vt:variant>
      <vt:variant>
        <vt:i4>5</vt:i4>
      </vt:variant>
      <vt:variant>
        <vt:lpwstr/>
      </vt:variant>
      <vt:variant>
        <vt:lpwstr>_Toc528941509</vt:lpwstr>
      </vt:variant>
      <vt:variant>
        <vt:i4>1900604</vt:i4>
      </vt:variant>
      <vt:variant>
        <vt:i4>116</vt:i4>
      </vt:variant>
      <vt:variant>
        <vt:i4>0</vt:i4>
      </vt:variant>
      <vt:variant>
        <vt:i4>5</vt:i4>
      </vt:variant>
      <vt:variant>
        <vt:lpwstr/>
      </vt:variant>
      <vt:variant>
        <vt:lpwstr>_Toc528941508</vt:lpwstr>
      </vt:variant>
      <vt:variant>
        <vt:i4>1900604</vt:i4>
      </vt:variant>
      <vt:variant>
        <vt:i4>113</vt:i4>
      </vt:variant>
      <vt:variant>
        <vt:i4>0</vt:i4>
      </vt:variant>
      <vt:variant>
        <vt:i4>5</vt:i4>
      </vt:variant>
      <vt:variant>
        <vt:lpwstr/>
      </vt:variant>
      <vt:variant>
        <vt:lpwstr>_Toc528941507</vt:lpwstr>
      </vt:variant>
      <vt:variant>
        <vt:i4>1900604</vt:i4>
      </vt:variant>
      <vt:variant>
        <vt:i4>110</vt:i4>
      </vt:variant>
      <vt:variant>
        <vt:i4>0</vt:i4>
      </vt:variant>
      <vt:variant>
        <vt:i4>5</vt:i4>
      </vt:variant>
      <vt:variant>
        <vt:lpwstr/>
      </vt:variant>
      <vt:variant>
        <vt:lpwstr>_Toc528941506</vt:lpwstr>
      </vt:variant>
      <vt:variant>
        <vt:i4>1900604</vt:i4>
      </vt:variant>
      <vt:variant>
        <vt:i4>104</vt:i4>
      </vt:variant>
      <vt:variant>
        <vt:i4>0</vt:i4>
      </vt:variant>
      <vt:variant>
        <vt:i4>5</vt:i4>
      </vt:variant>
      <vt:variant>
        <vt:lpwstr/>
      </vt:variant>
      <vt:variant>
        <vt:lpwstr>_Toc528941505</vt:lpwstr>
      </vt:variant>
      <vt:variant>
        <vt:i4>1900604</vt:i4>
      </vt:variant>
      <vt:variant>
        <vt:i4>101</vt:i4>
      </vt:variant>
      <vt:variant>
        <vt:i4>0</vt:i4>
      </vt:variant>
      <vt:variant>
        <vt:i4>5</vt:i4>
      </vt:variant>
      <vt:variant>
        <vt:lpwstr/>
      </vt:variant>
      <vt:variant>
        <vt:lpwstr>_Toc528941504</vt:lpwstr>
      </vt:variant>
      <vt:variant>
        <vt:i4>1900604</vt:i4>
      </vt:variant>
      <vt:variant>
        <vt:i4>98</vt:i4>
      </vt:variant>
      <vt:variant>
        <vt:i4>0</vt:i4>
      </vt:variant>
      <vt:variant>
        <vt:i4>5</vt:i4>
      </vt:variant>
      <vt:variant>
        <vt:lpwstr/>
      </vt:variant>
      <vt:variant>
        <vt:lpwstr>_Toc528941503</vt:lpwstr>
      </vt:variant>
      <vt:variant>
        <vt:i4>1900604</vt:i4>
      </vt:variant>
      <vt:variant>
        <vt:i4>95</vt:i4>
      </vt:variant>
      <vt:variant>
        <vt:i4>0</vt:i4>
      </vt:variant>
      <vt:variant>
        <vt:i4>5</vt:i4>
      </vt:variant>
      <vt:variant>
        <vt:lpwstr/>
      </vt:variant>
      <vt:variant>
        <vt:lpwstr>_Toc528941502</vt:lpwstr>
      </vt:variant>
      <vt:variant>
        <vt:i4>1900604</vt:i4>
      </vt:variant>
      <vt:variant>
        <vt:i4>92</vt:i4>
      </vt:variant>
      <vt:variant>
        <vt:i4>0</vt:i4>
      </vt:variant>
      <vt:variant>
        <vt:i4>5</vt:i4>
      </vt:variant>
      <vt:variant>
        <vt:lpwstr/>
      </vt:variant>
      <vt:variant>
        <vt:lpwstr>_Toc528941501</vt:lpwstr>
      </vt:variant>
      <vt:variant>
        <vt:i4>1900604</vt:i4>
      </vt:variant>
      <vt:variant>
        <vt:i4>89</vt:i4>
      </vt:variant>
      <vt:variant>
        <vt:i4>0</vt:i4>
      </vt:variant>
      <vt:variant>
        <vt:i4>5</vt:i4>
      </vt:variant>
      <vt:variant>
        <vt:lpwstr/>
      </vt:variant>
      <vt:variant>
        <vt:lpwstr>_Toc528941500</vt:lpwstr>
      </vt:variant>
      <vt:variant>
        <vt:i4>1310781</vt:i4>
      </vt:variant>
      <vt:variant>
        <vt:i4>86</vt:i4>
      </vt:variant>
      <vt:variant>
        <vt:i4>0</vt:i4>
      </vt:variant>
      <vt:variant>
        <vt:i4>5</vt:i4>
      </vt:variant>
      <vt:variant>
        <vt:lpwstr/>
      </vt:variant>
      <vt:variant>
        <vt:lpwstr>_Toc528941499</vt:lpwstr>
      </vt:variant>
      <vt:variant>
        <vt:i4>1310781</vt:i4>
      </vt:variant>
      <vt:variant>
        <vt:i4>83</vt:i4>
      </vt:variant>
      <vt:variant>
        <vt:i4>0</vt:i4>
      </vt:variant>
      <vt:variant>
        <vt:i4>5</vt:i4>
      </vt:variant>
      <vt:variant>
        <vt:lpwstr/>
      </vt:variant>
      <vt:variant>
        <vt:lpwstr>_Toc528941498</vt:lpwstr>
      </vt:variant>
      <vt:variant>
        <vt:i4>1310781</vt:i4>
      </vt:variant>
      <vt:variant>
        <vt:i4>80</vt:i4>
      </vt:variant>
      <vt:variant>
        <vt:i4>0</vt:i4>
      </vt:variant>
      <vt:variant>
        <vt:i4>5</vt:i4>
      </vt:variant>
      <vt:variant>
        <vt:lpwstr/>
      </vt:variant>
      <vt:variant>
        <vt:lpwstr>_Toc528941497</vt:lpwstr>
      </vt:variant>
      <vt:variant>
        <vt:i4>1310781</vt:i4>
      </vt:variant>
      <vt:variant>
        <vt:i4>77</vt:i4>
      </vt:variant>
      <vt:variant>
        <vt:i4>0</vt:i4>
      </vt:variant>
      <vt:variant>
        <vt:i4>5</vt:i4>
      </vt:variant>
      <vt:variant>
        <vt:lpwstr/>
      </vt:variant>
      <vt:variant>
        <vt:lpwstr>_Toc528941496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2018-11-02T17:56:00Z</dcterms:created>
  <dcterms:modified xsi:type="dcterms:W3CDTF">2018-11-02T17:56:00Z</dcterms:modified>
  <cp:category/>
</cp:coreProperties>
</file>